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C1EC6" w14:textId="77777777" w:rsidR="000D5FED" w:rsidRDefault="000D5FED" w:rsidP="000D5FED">
      <w:pPr>
        <w:pStyle w:val="BodyText"/>
        <w:spacing w:before="73"/>
        <w:ind w:left="1707" w:right="1357"/>
        <w:jc w:val="center"/>
      </w:pPr>
      <w:r>
        <w:t>AL-FARABI</w:t>
      </w:r>
      <w:r>
        <w:rPr>
          <w:spacing w:val="-3"/>
        </w:rPr>
        <w:t xml:space="preserve"> </w:t>
      </w:r>
      <w:r>
        <w:t>KAZAKH</w:t>
      </w:r>
      <w:r>
        <w:rPr>
          <w:spacing w:val="-2"/>
        </w:rPr>
        <w:t xml:space="preserve"> </w:t>
      </w:r>
      <w:r>
        <w:t>NATIONAL</w:t>
      </w:r>
      <w:r>
        <w:rPr>
          <w:spacing w:val="-3"/>
        </w:rPr>
        <w:t xml:space="preserve"> </w:t>
      </w:r>
      <w:r>
        <w:t>UNIVERSITY</w:t>
      </w:r>
    </w:p>
    <w:p w14:paraId="4CD565A0" w14:textId="77777777" w:rsidR="000D5FED" w:rsidRDefault="000D5FED" w:rsidP="000D5FED">
      <w:pPr>
        <w:pStyle w:val="BodyText"/>
        <w:ind w:left="3445" w:right="3096"/>
        <w:jc w:val="center"/>
        <w:rPr>
          <w:spacing w:val="-57"/>
        </w:rPr>
      </w:pPr>
      <w:r>
        <w:t>International Relations Department</w:t>
      </w:r>
      <w:r>
        <w:rPr>
          <w:spacing w:val="-57"/>
        </w:rPr>
        <w:t xml:space="preserve"> </w:t>
      </w:r>
    </w:p>
    <w:p w14:paraId="31A880D8" w14:textId="77777777" w:rsidR="000D5FED" w:rsidRDefault="000D5FED" w:rsidP="000D5FED">
      <w:pPr>
        <w:pStyle w:val="BodyText"/>
        <w:ind w:left="3445" w:right="3096"/>
        <w:jc w:val="center"/>
      </w:pPr>
      <w:r>
        <w:t>Chair</w:t>
      </w:r>
      <w:r>
        <w:rPr>
          <w:spacing w:val="-1"/>
        </w:rPr>
        <w:t xml:space="preserve"> </w:t>
      </w:r>
      <w:r>
        <w:t>of</w:t>
      </w:r>
      <w:r>
        <w:rPr>
          <w:spacing w:val="-1"/>
        </w:rPr>
        <w:t xml:space="preserve"> </w:t>
      </w:r>
      <w:r>
        <w:t>Diplomatic</w:t>
      </w:r>
      <w:r>
        <w:rPr>
          <w:spacing w:val="-1"/>
        </w:rPr>
        <w:t xml:space="preserve"> </w:t>
      </w:r>
      <w:r>
        <w:t>Translation</w:t>
      </w:r>
    </w:p>
    <w:p w14:paraId="2863B084" w14:textId="77777777" w:rsidR="000D5FED" w:rsidRPr="00BD7A0A" w:rsidRDefault="000D5FED" w:rsidP="000D5FED">
      <w:pPr>
        <w:jc w:val="center"/>
        <w:rPr>
          <w:b/>
        </w:rPr>
      </w:pPr>
      <w:r>
        <w:rPr>
          <w:b/>
        </w:rPr>
        <w:t>F</w:t>
      </w:r>
      <w:r w:rsidRPr="00BD7A0A">
        <w:rPr>
          <w:b/>
        </w:rPr>
        <w:t>all semester 202</w:t>
      </w:r>
      <w:r>
        <w:rPr>
          <w:b/>
        </w:rPr>
        <w:t>4</w:t>
      </w:r>
      <w:r w:rsidRPr="00BD7A0A">
        <w:rPr>
          <w:b/>
        </w:rPr>
        <w:t>-202</w:t>
      </w:r>
      <w:r>
        <w:rPr>
          <w:b/>
        </w:rPr>
        <w:t>5</w:t>
      </w:r>
      <w:r w:rsidRPr="00BD7A0A">
        <w:rPr>
          <w:b/>
        </w:rPr>
        <w:t xml:space="preserve"> academic year</w:t>
      </w:r>
      <w:r>
        <w:rPr>
          <w:b/>
        </w:rPr>
        <w:t xml:space="preserve"> </w:t>
      </w:r>
      <w:r w:rsidRPr="00BD7A0A">
        <w:rPr>
          <w:b/>
        </w:rPr>
        <w:t xml:space="preserve"> </w:t>
      </w:r>
    </w:p>
    <w:p w14:paraId="13778DD3" w14:textId="77777777" w:rsidR="000D5FED" w:rsidRPr="00BD7A0A" w:rsidRDefault="000D5FED" w:rsidP="000D5FED">
      <w:pPr>
        <w:jc w:val="center"/>
        <w:rPr>
          <w:b/>
        </w:rPr>
      </w:pPr>
      <w:r>
        <w:rPr>
          <w:b/>
        </w:rPr>
        <w:t>E</w:t>
      </w:r>
      <w:r w:rsidRPr="00BD7A0A">
        <w:rPr>
          <w:b/>
        </w:rPr>
        <w:t>ducational program “</w:t>
      </w:r>
      <w:r w:rsidRPr="00766AB9">
        <w:rPr>
          <w:b/>
        </w:rPr>
        <w:t>7M02304 Translation Studies in the field of International and Legal Relations</w:t>
      </w:r>
      <w:r w:rsidRPr="00BD7A0A">
        <w:rPr>
          <w:b/>
        </w:rPr>
        <w:t xml:space="preserve">” </w:t>
      </w:r>
    </w:p>
    <w:p w14:paraId="6C889145" w14:textId="77777777" w:rsidR="000D5FED" w:rsidRPr="00C64479" w:rsidRDefault="000D5FED" w:rsidP="000D5FED">
      <w:pPr>
        <w:pStyle w:val="BodyText"/>
        <w:ind w:left="0"/>
        <w:jc w:val="center"/>
      </w:pPr>
      <w:r w:rsidRPr="00C64479">
        <w:t>Practice of Simultaneous Translation</w:t>
      </w:r>
    </w:p>
    <w:p w14:paraId="1AFEF432" w14:textId="77777777" w:rsidR="0060719D" w:rsidRDefault="0060719D">
      <w:pPr>
        <w:pStyle w:val="BodyText"/>
        <w:ind w:left="0"/>
      </w:pPr>
    </w:p>
    <w:p w14:paraId="41EAE261" w14:textId="77777777" w:rsidR="0060719D" w:rsidRDefault="00000000">
      <w:pPr>
        <w:ind w:left="351"/>
        <w:jc w:val="center"/>
        <w:rPr>
          <w:b/>
          <w:sz w:val="24"/>
        </w:rPr>
      </w:pPr>
      <w:r>
        <w:rPr>
          <w:b/>
          <w:sz w:val="24"/>
        </w:rPr>
        <w:t>Lecture</w:t>
      </w:r>
      <w:r>
        <w:rPr>
          <w:b/>
          <w:spacing w:val="-4"/>
          <w:sz w:val="24"/>
        </w:rPr>
        <w:t xml:space="preserve"> </w:t>
      </w:r>
      <w:r>
        <w:rPr>
          <w:b/>
          <w:spacing w:val="-10"/>
          <w:sz w:val="24"/>
        </w:rPr>
        <w:t>7</w:t>
      </w:r>
    </w:p>
    <w:p w14:paraId="6AFB7043" w14:textId="77777777" w:rsidR="0060719D" w:rsidRDefault="0060719D">
      <w:pPr>
        <w:pStyle w:val="BodyText"/>
        <w:ind w:left="0"/>
        <w:rPr>
          <w:b/>
        </w:rPr>
      </w:pPr>
    </w:p>
    <w:p w14:paraId="4B0EB00D" w14:textId="77777777" w:rsidR="0060719D" w:rsidRDefault="00000000">
      <w:pPr>
        <w:spacing w:line="360" w:lineRule="auto"/>
        <w:ind w:left="462" w:right="1362"/>
        <w:rPr>
          <w:b/>
          <w:sz w:val="24"/>
        </w:rPr>
      </w:pPr>
      <w:r>
        <w:rPr>
          <w:b/>
          <w:sz w:val="24"/>
        </w:rPr>
        <w:t>Module</w:t>
      </w:r>
      <w:r>
        <w:rPr>
          <w:b/>
          <w:spacing w:val="-4"/>
          <w:sz w:val="24"/>
        </w:rPr>
        <w:t xml:space="preserve"> </w:t>
      </w:r>
      <w:r>
        <w:rPr>
          <w:b/>
          <w:sz w:val="24"/>
        </w:rPr>
        <w:t>2:</w:t>
      </w:r>
      <w:r>
        <w:rPr>
          <w:b/>
          <w:spacing w:val="-5"/>
          <w:sz w:val="24"/>
        </w:rPr>
        <w:t xml:space="preserve"> </w:t>
      </w:r>
      <w:r>
        <w:rPr>
          <w:b/>
          <w:sz w:val="24"/>
        </w:rPr>
        <w:t>Communicative</w:t>
      </w:r>
      <w:r>
        <w:rPr>
          <w:b/>
          <w:spacing w:val="-4"/>
          <w:sz w:val="24"/>
        </w:rPr>
        <w:t xml:space="preserve"> </w:t>
      </w:r>
      <w:r>
        <w:rPr>
          <w:b/>
          <w:sz w:val="24"/>
        </w:rPr>
        <w:t>situation</w:t>
      </w:r>
      <w:r>
        <w:rPr>
          <w:b/>
          <w:spacing w:val="-4"/>
          <w:sz w:val="24"/>
        </w:rPr>
        <w:t xml:space="preserve"> </w:t>
      </w:r>
      <w:r>
        <w:rPr>
          <w:b/>
          <w:sz w:val="24"/>
        </w:rPr>
        <w:t>in</w:t>
      </w:r>
      <w:r>
        <w:rPr>
          <w:b/>
          <w:spacing w:val="-6"/>
          <w:sz w:val="24"/>
        </w:rPr>
        <w:t xml:space="preserve"> </w:t>
      </w:r>
      <w:r>
        <w:rPr>
          <w:b/>
          <w:sz w:val="24"/>
        </w:rPr>
        <w:t>monologue</w:t>
      </w:r>
      <w:r>
        <w:rPr>
          <w:b/>
          <w:spacing w:val="-5"/>
          <w:sz w:val="24"/>
        </w:rPr>
        <w:t xml:space="preserve"> </w:t>
      </w:r>
      <w:r>
        <w:rPr>
          <w:b/>
          <w:sz w:val="24"/>
        </w:rPr>
        <w:t>and</w:t>
      </w:r>
      <w:r>
        <w:rPr>
          <w:b/>
          <w:spacing w:val="-2"/>
          <w:sz w:val="24"/>
        </w:rPr>
        <w:t xml:space="preserve"> </w:t>
      </w:r>
      <w:r>
        <w:rPr>
          <w:b/>
          <w:sz w:val="24"/>
        </w:rPr>
        <w:t>dialogical</w:t>
      </w:r>
      <w:r>
        <w:rPr>
          <w:b/>
          <w:spacing w:val="-4"/>
          <w:sz w:val="24"/>
        </w:rPr>
        <w:t xml:space="preserve"> </w:t>
      </w:r>
      <w:r>
        <w:rPr>
          <w:b/>
          <w:sz w:val="24"/>
        </w:rPr>
        <w:t>speech Lecture 7: Anticipation of the content of speech</w:t>
      </w:r>
    </w:p>
    <w:p w14:paraId="0D84CA5A" w14:textId="77777777" w:rsidR="0060719D" w:rsidRDefault="0060719D">
      <w:pPr>
        <w:pStyle w:val="BodyText"/>
        <w:spacing w:before="139"/>
        <w:ind w:left="0"/>
        <w:rPr>
          <w:b/>
        </w:rPr>
      </w:pPr>
    </w:p>
    <w:p w14:paraId="3A539A30" w14:textId="77777777" w:rsidR="0060719D" w:rsidRDefault="00000000">
      <w:pPr>
        <w:ind w:left="462"/>
        <w:rPr>
          <w:b/>
          <w:sz w:val="24"/>
        </w:rPr>
      </w:pPr>
      <w:r>
        <w:rPr>
          <w:b/>
          <w:sz w:val="24"/>
        </w:rPr>
        <w:t>Plan</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lecture</w:t>
      </w:r>
    </w:p>
    <w:p w14:paraId="344F05D2" w14:textId="77777777" w:rsidR="0060719D" w:rsidRDefault="00000000">
      <w:pPr>
        <w:pStyle w:val="ListParagraph"/>
        <w:numPr>
          <w:ilvl w:val="0"/>
          <w:numId w:val="3"/>
        </w:numPr>
        <w:tabs>
          <w:tab w:val="left" w:pos="462"/>
        </w:tabs>
        <w:spacing w:before="138"/>
        <w:rPr>
          <w:sz w:val="24"/>
        </w:rPr>
      </w:pPr>
      <w:r>
        <w:rPr>
          <w:spacing w:val="-2"/>
          <w:sz w:val="24"/>
        </w:rPr>
        <w:t>Introduction</w:t>
      </w:r>
    </w:p>
    <w:p w14:paraId="569F0FB8" w14:textId="77777777" w:rsidR="0060719D" w:rsidRDefault="00000000">
      <w:pPr>
        <w:pStyle w:val="ListParagraph"/>
        <w:numPr>
          <w:ilvl w:val="0"/>
          <w:numId w:val="3"/>
        </w:numPr>
        <w:tabs>
          <w:tab w:val="left" w:pos="462"/>
        </w:tabs>
        <w:spacing w:before="139"/>
        <w:rPr>
          <w:sz w:val="24"/>
        </w:rPr>
      </w:pPr>
      <w:r>
        <w:rPr>
          <w:sz w:val="24"/>
        </w:rPr>
        <w:t>Anticipation</w:t>
      </w:r>
      <w:r>
        <w:rPr>
          <w:spacing w:val="-2"/>
          <w:sz w:val="24"/>
        </w:rPr>
        <w:t xml:space="preserve"> </w:t>
      </w:r>
      <w:r>
        <w:rPr>
          <w:sz w:val="24"/>
        </w:rPr>
        <w:t>affects</w:t>
      </w:r>
      <w:r>
        <w:rPr>
          <w:spacing w:val="-2"/>
          <w:sz w:val="24"/>
        </w:rPr>
        <w:t xml:space="preserve"> </w:t>
      </w:r>
      <w:r>
        <w:rPr>
          <w:sz w:val="24"/>
        </w:rPr>
        <w:t>speech</w:t>
      </w:r>
      <w:r>
        <w:rPr>
          <w:spacing w:val="-1"/>
          <w:sz w:val="24"/>
        </w:rPr>
        <w:t xml:space="preserve"> </w:t>
      </w:r>
      <w:r>
        <w:rPr>
          <w:spacing w:val="-2"/>
          <w:sz w:val="24"/>
        </w:rPr>
        <w:t>recognition</w:t>
      </w:r>
    </w:p>
    <w:p w14:paraId="2F2AFC28" w14:textId="77777777" w:rsidR="0060719D" w:rsidRDefault="00000000">
      <w:pPr>
        <w:pStyle w:val="ListParagraph"/>
        <w:numPr>
          <w:ilvl w:val="0"/>
          <w:numId w:val="3"/>
        </w:numPr>
        <w:tabs>
          <w:tab w:val="left" w:pos="462"/>
        </w:tabs>
        <w:rPr>
          <w:sz w:val="24"/>
        </w:rPr>
      </w:pPr>
      <w:r>
        <w:rPr>
          <w:spacing w:val="-2"/>
          <w:sz w:val="24"/>
        </w:rPr>
        <w:t>Conclusion</w:t>
      </w:r>
    </w:p>
    <w:p w14:paraId="1F185D1B" w14:textId="77777777" w:rsidR="0060719D" w:rsidRDefault="00000000">
      <w:pPr>
        <w:pStyle w:val="ListParagraph"/>
        <w:numPr>
          <w:ilvl w:val="0"/>
          <w:numId w:val="3"/>
        </w:numPr>
        <w:tabs>
          <w:tab w:val="left" w:pos="462"/>
        </w:tabs>
        <w:spacing w:before="139"/>
        <w:rPr>
          <w:sz w:val="24"/>
        </w:rPr>
      </w:pPr>
      <w:r>
        <w:rPr>
          <w:spacing w:val="-2"/>
          <w:sz w:val="24"/>
        </w:rPr>
        <w:t>References</w:t>
      </w:r>
    </w:p>
    <w:p w14:paraId="04B88EBB" w14:textId="77777777" w:rsidR="0060719D" w:rsidRDefault="0060719D">
      <w:pPr>
        <w:pStyle w:val="BodyText"/>
        <w:ind w:left="0"/>
      </w:pPr>
    </w:p>
    <w:p w14:paraId="37485F12" w14:textId="77777777" w:rsidR="0060719D" w:rsidRDefault="0060719D">
      <w:pPr>
        <w:pStyle w:val="BodyText"/>
        <w:ind w:left="0"/>
      </w:pPr>
    </w:p>
    <w:p w14:paraId="6E7405C9" w14:textId="77777777" w:rsidR="0060719D" w:rsidRDefault="00000000">
      <w:pPr>
        <w:pStyle w:val="Heading1"/>
      </w:pPr>
      <w:r>
        <w:t>Aspects</w:t>
      </w:r>
      <w:r>
        <w:rPr>
          <w:spacing w:val="-1"/>
        </w:rPr>
        <w:t xml:space="preserve"> </w:t>
      </w:r>
      <w:r>
        <w:t>of</w:t>
      </w:r>
      <w:r>
        <w:rPr>
          <w:spacing w:val="-3"/>
        </w:rPr>
        <w:t xml:space="preserve"> </w:t>
      </w:r>
      <w:r>
        <w:t xml:space="preserve">the </w:t>
      </w:r>
      <w:r>
        <w:rPr>
          <w:spacing w:val="-2"/>
        </w:rPr>
        <w:t>lecture</w:t>
      </w:r>
    </w:p>
    <w:p w14:paraId="740EDE76" w14:textId="77777777" w:rsidR="0060719D" w:rsidRDefault="00000000">
      <w:pPr>
        <w:pStyle w:val="ListParagraph"/>
        <w:numPr>
          <w:ilvl w:val="1"/>
          <w:numId w:val="3"/>
        </w:numPr>
        <w:tabs>
          <w:tab w:val="left" w:pos="1181"/>
        </w:tabs>
        <w:ind w:left="1181"/>
        <w:rPr>
          <w:sz w:val="24"/>
        </w:rPr>
      </w:pPr>
      <w:r>
        <w:rPr>
          <w:sz w:val="24"/>
        </w:rPr>
        <w:t>Anticipation</w:t>
      </w:r>
      <w:r>
        <w:rPr>
          <w:spacing w:val="-1"/>
          <w:sz w:val="24"/>
        </w:rPr>
        <w:t xml:space="preserve"> </w:t>
      </w:r>
      <w:r>
        <w:rPr>
          <w:spacing w:val="-2"/>
          <w:sz w:val="24"/>
        </w:rPr>
        <w:t>processes</w:t>
      </w:r>
    </w:p>
    <w:p w14:paraId="79794B07" w14:textId="77777777" w:rsidR="0060719D" w:rsidRDefault="00000000">
      <w:pPr>
        <w:pStyle w:val="ListParagraph"/>
        <w:numPr>
          <w:ilvl w:val="1"/>
          <w:numId w:val="3"/>
        </w:numPr>
        <w:tabs>
          <w:tab w:val="left" w:pos="1181"/>
        </w:tabs>
        <w:spacing w:before="139"/>
        <w:ind w:left="1181"/>
        <w:rPr>
          <w:sz w:val="24"/>
        </w:rPr>
      </w:pPr>
      <w:r>
        <w:rPr>
          <w:sz w:val="24"/>
        </w:rPr>
        <w:t>Event-related</w:t>
      </w:r>
      <w:r>
        <w:rPr>
          <w:spacing w:val="-3"/>
          <w:sz w:val="24"/>
        </w:rPr>
        <w:t xml:space="preserve"> </w:t>
      </w:r>
      <w:r>
        <w:rPr>
          <w:sz w:val="24"/>
        </w:rPr>
        <w:t>brain</w:t>
      </w:r>
      <w:r>
        <w:rPr>
          <w:spacing w:val="-3"/>
          <w:sz w:val="24"/>
        </w:rPr>
        <w:t xml:space="preserve"> </w:t>
      </w:r>
      <w:r>
        <w:rPr>
          <w:spacing w:val="-2"/>
          <w:sz w:val="24"/>
        </w:rPr>
        <w:t>potentials</w:t>
      </w:r>
    </w:p>
    <w:p w14:paraId="3D40369E" w14:textId="77777777" w:rsidR="0060719D" w:rsidRDefault="00000000">
      <w:pPr>
        <w:pStyle w:val="ListParagraph"/>
        <w:numPr>
          <w:ilvl w:val="1"/>
          <w:numId w:val="3"/>
        </w:numPr>
        <w:tabs>
          <w:tab w:val="left" w:pos="1181"/>
        </w:tabs>
        <w:ind w:left="1181"/>
        <w:rPr>
          <w:sz w:val="24"/>
        </w:rPr>
      </w:pPr>
      <w:r>
        <w:rPr>
          <w:sz w:val="24"/>
        </w:rPr>
        <w:t>Active</w:t>
      </w:r>
      <w:r>
        <w:rPr>
          <w:spacing w:val="-3"/>
          <w:sz w:val="24"/>
        </w:rPr>
        <w:t xml:space="preserve"> </w:t>
      </w:r>
      <w:r>
        <w:rPr>
          <w:sz w:val="24"/>
        </w:rPr>
        <w:t>lexical</w:t>
      </w:r>
      <w:r>
        <w:rPr>
          <w:spacing w:val="-2"/>
          <w:sz w:val="24"/>
        </w:rPr>
        <w:t xml:space="preserve"> prediction</w:t>
      </w:r>
    </w:p>
    <w:p w14:paraId="637C149A" w14:textId="77777777" w:rsidR="0060719D" w:rsidRDefault="00000000">
      <w:pPr>
        <w:pStyle w:val="ListParagraph"/>
        <w:numPr>
          <w:ilvl w:val="1"/>
          <w:numId w:val="3"/>
        </w:numPr>
        <w:tabs>
          <w:tab w:val="left" w:pos="1181"/>
        </w:tabs>
        <w:spacing w:before="139"/>
        <w:ind w:left="1181"/>
        <w:rPr>
          <w:sz w:val="24"/>
        </w:rPr>
      </w:pPr>
      <w:r>
        <w:rPr>
          <w:sz w:val="24"/>
        </w:rPr>
        <w:t>Adjective</w:t>
      </w:r>
      <w:r>
        <w:rPr>
          <w:spacing w:val="-3"/>
          <w:sz w:val="24"/>
        </w:rPr>
        <w:t xml:space="preserve"> </w:t>
      </w:r>
      <w:r>
        <w:rPr>
          <w:sz w:val="24"/>
        </w:rPr>
        <w:t>preceding</w:t>
      </w:r>
      <w:r>
        <w:rPr>
          <w:spacing w:val="-2"/>
          <w:sz w:val="24"/>
        </w:rPr>
        <w:t xml:space="preserve"> </w:t>
      </w:r>
      <w:r>
        <w:rPr>
          <w:sz w:val="24"/>
        </w:rPr>
        <w:t xml:space="preserve">the </w:t>
      </w:r>
      <w:r>
        <w:rPr>
          <w:spacing w:val="-4"/>
          <w:sz w:val="24"/>
        </w:rPr>
        <w:t>noun</w:t>
      </w:r>
    </w:p>
    <w:p w14:paraId="2A2F438B" w14:textId="77777777" w:rsidR="0060719D" w:rsidRDefault="0060719D">
      <w:pPr>
        <w:pStyle w:val="BodyText"/>
        <w:ind w:left="0"/>
      </w:pPr>
    </w:p>
    <w:p w14:paraId="723EFF0A" w14:textId="77777777" w:rsidR="0060719D" w:rsidRDefault="0060719D">
      <w:pPr>
        <w:pStyle w:val="BodyText"/>
        <w:ind w:left="0"/>
      </w:pPr>
    </w:p>
    <w:p w14:paraId="75CB10C6" w14:textId="77777777" w:rsidR="0060719D" w:rsidRDefault="00000000">
      <w:pPr>
        <w:pStyle w:val="Heading1"/>
      </w:pPr>
      <w:r>
        <w:t>Goals</w:t>
      </w:r>
      <w:r>
        <w:rPr>
          <w:spacing w:val="-1"/>
        </w:rPr>
        <w:t xml:space="preserve"> </w:t>
      </w:r>
      <w:r>
        <w:t>of</w:t>
      </w:r>
      <w:r>
        <w:rPr>
          <w:spacing w:val="-1"/>
        </w:rPr>
        <w:t xml:space="preserve"> </w:t>
      </w:r>
      <w:r>
        <w:t>the</w:t>
      </w:r>
      <w:r>
        <w:rPr>
          <w:spacing w:val="-1"/>
        </w:rPr>
        <w:t xml:space="preserve"> </w:t>
      </w:r>
      <w:r>
        <w:rPr>
          <w:spacing w:val="-2"/>
        </w:rPr>
        <w:t>lecture</w:t>
      </w:r>
    </w:p>
    <w:p w14:paraId="0A4F7C96" w14:textId="77777777" w:rsidR="0060719D" w:rsidRDefault="00000000">
      <w:pPr>
        <w:pStyle w:val="ListParagraph"/>
        <w:numPr>
          <w:ilvl w:val="0"/>
          <w:numId w:val="2"/>
        </w:numPr>
        <w:tabs>
          <w:tab w:val="left" w:pos="462"/>
        </w:tabs>
        <w:rPr>
          <w:sz w:val="24"/>
        </w:rPr>
      </w:pPr>
      <w:r>
        <w:rPr>
          <w:sz w:val="24"/>
        </w:rPr>
        <w:t>Explain</w:t>
      </w:r>
      <w:r>
        <w:rPr>
          <w:spacing w:val="-1"/>
          <w:sz w:val="24"/>
        </w:rPr>
        <w:t xml:space="preserve"> </w:t>
      </w:r>
      <w:r>
        <w:rPr>
          <w:sz w:val="24"/>
        </w:rPr>
        <w:t xml:space="preserve">the notion of </w:t>
      </w:r>
      <w:r>
        <w:rPr>
          <w:spacing w:val="-2"/>
          <w:sz w:val="24"/>
        </w:rPr>
        <w:t>Anticipation</w:t>
      </w:r>
    </w:p>
    <w:p w14:paraId="266B3553" w14:textId="77777777" w:rsidR="0060719D" w:rsidRDefault="00000000">
      <w:pPr>
        <w:pStyle w:val="ListParagraph"/>
        <w:numPr>
          <w:ilvl w:val="0"/>
          <w:numId w:val="2"/>
        </w:numPr>
        <w:tabs>
          <w:tab w:val="left" w:pos="462"/>
        </w:tabs>
        <w:spacing w:before="140"/>
        <w:rPr>
          <w:sz w:val="24"/>
        </w:rPr>
      </w:pPr>
      <w:r>
        <w:rPr>
          <w:sz w:val="24"/>
        </w:rPr>
        <w:t>Differentiate</w:t>
      </w:r>
      <w:r>
        <w:rPr>
          <w:spacing w:val="-2"/>
          <w:sz w:val="24"/>
        </w:rPr>
        <w:t xml:space="preserve"> </w:t>
      </w:r>
      <w:r>
        <w:rPr>
          <w:sz w:val="24"/>
        </w:rPr>
        <w:t>Anticipation</w:t>
      </w:r>
      <w:r>
        <w:rPr>
          <w:spacing w:val="-2"/>
          <w:sz w:val="24"/>
        </w:rPr>
        <w:t xml:space="preserve"> types</w:t>
      </w:r>
    </w:p>
    <w:p w14:paraId="79E978C8" w14:textId="77777777" w:rsidR="0060719D" w:rsidRDefault="00000000">
      <w:pPr>
        <w:pStyle w:val="ListParagraph"/>
        <w:numPr>
          <w:ilvl w:val="0"/>
          <w:numId w:val="2"/>
        </w:numPr>
        <w:tabs>
          <w:tab w:val="left" w:pos="462"/>
        </w:tabs>
        <w:spacing w:before="136"/>
        <w:rPr>
          <w:sz w:val="24"/>
        </w:rPr>
      </w:pPr>
      <w:r>
        <w:rPr>
          <w:sz w:val="24"/>
        </w:rPr>
        <w:t>Learn</w:t>
      </w:r>
      <w:r>
        <w:rPr>
          <w:spacing w:val="-1"/>
          <w:sz w:val="24"/>
        </w:rPr>
        <w:t xml:space="preserve"> </w:t>
      </w:r>
      <w:r>
        <w:rPr>
          <w:sz w:val="24"/>
        </w:rPr>
        <w:t>about</w:t>
      </w:r>
      <w:r>
        <w:rPr>
          <w:spacing w:val="-2"/>
          <w:sz w:val="24"/>
        </w:rPr>
        <w:t xml:space="preserve"> </w:t>
      </w:r>
      <w:r>
        <w:rPr>
          <w:sz w:val="24"/>
        </w:rPr>
        <w:t>triggers</w:t>
      </w:r>
      <w:r>
        <w:rPr>
          <w:spacing w:val="-2"/>
          <w:sz w:val="24"/>
        </w:rPr>
        <w:t xml:space="preserve"> </w:t>
      </w:r>
      <w:r>
        <w:rPr>
          <w:sz w:val="24"/>
        </w:rPr>
        <w:t>for</w:t>
      </w:r>
      <w:r>
        <w:rPr>
          <w:spacing w:val="-2"/>
          <w:sz w:val="24"/>
        </w:rPr>
        <w:t xml:space="preserve"> </w:t>
      </w:r>
      <w:r>
        <w:rPr>
          <w:sz w:val="24"/>
        </w:rPr>
        <w:t>lexical</w:t>
      </w:r>
      <w:r>
        <w:rPr>
          <w:spacing w:val="-1"/>
          <w:sz w:val="24"/>
        </w:rPr>
        <w:t xml:space="preserve"> </w:t>
      </w:r>
      <w:r>
        <w:rPr>
          <w:spacing w:val="-2"/>
          <w:sz w:val="24"/>
        </w:rPr>
        <w:t>prediction</w:t>
      </w:r>
    </w:p>
    <w:p w14:paraId="0CCB8360" w14:textId="77777777" w:rsidR="0060719D" w:rsidRDefault="00000000">
      <w:pPr>
        <w:pStyle w:val="ListParagraph"/>
        <w:numPr>
          <w:ilvl w:val="0"/>
          <w:numId w:val="2"/>
        </w:numPr>
        <w:tabs>
          <w:tab w:val="left" w:pos="462"/>
        </w:tabs>
        <w:spacing w:before="140"/>
        <w:rPr>
          <w:sz w:val="24"/>
        </w:rPr>
      </w:pPr>
      <w:r>
        <w:rPr>
          <w:sz w:val="24"/>
        </w:rPr>
        <w:t>Explain</w:t>
      </w:r>
      <w:r>
        <w:rPr>
          <w:spacing w:val="-1"/>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1"/>
          <w:sz w:val="24"/>
        </w:rPr>
        <w:t xml:space="preserve"> </w:t>
      </w:r>
      <w:r>
        <w:rPr>
          <w:sz w:val="24"/>
        </w:rPr>
        <w:t>Communicative</w:t>
      </w:r>
      <w:r>
        <w:rPr>
          <w:spacing w:val="-1"/>
          <w:sz w:val="24"/>
        </w:rPr>
        <w:t xml:space="preserve"> </w:t>
      </w:r>
      <w:r>
        <w:rPr>
          <w:sz w:val="24"/>
        </w:rPr>
        <w:t xml:space="preserve">Situation in </w:t>
      </w:r>
      <w:r>
        <w:rPr>
          <w:spacing w:val="-5"/>
          <w:sz w:val="24"/>
        </w:rPr>
        <w:t>SI</w:t>
      </w:r>
    </w:p>
    <w:p w14:paraId="767BB0F2" w14:textId="77777777" w:rsidR="0060719D" w:rsidRDefault="0060719D">
      <w:pPr>
        <w:pStyle w:val="BodyText"/>
        <w:ind w:left="0"/>
      </w:pPr>
    </w:p>
    <w:p w14:paraId="0240212A" w14:textId="77777777" w:rsidR="0060719D" w:rsidRDefault="0060719D">
      <w:pPr>
        <w:pStyle w:val="BodyText"/>
        <w:ind w:left="0"/>
      </w:pPr>
    </w:p>
    <w:p w14:paraId="7144F549" w14:textId="77777777" w:rsidR="0060719D" w:rsidRDefault="00000000">
      <w:pPr>
        <w:pStyle w:val="Heading1"/>
      </w:pPr>
      <w:r>
        <w:t xml:space="preserve">Basic </w:t>
      </w:r>
      <w:r>
        <w:rPr>
          <w:spacing w:val="-2"/>
        </w:rPr>
        <w:t>concepts</w:t>
      </w:r>
    </w:p>
    <w:p w14:paraId="7D82F817" w14:textId="77777777" w:rsidR="0060719D" w:rsidRDefault="00000000">
      <w:pPr>
        <w:pStyle w:val="BodyText"/>
        <w:spacing w:before="137" w:line="360" w:lineRule="auto"/>
        <w:ind w:right="143"/>
      </w:pPr>
      <w:r>
        <w:t>Anticipation</w:t>
      </w:r>
      <w:r>
        <w:rPr>
          <w:spacing w:val="-5"/>
        </w:rPr>
        <w:t xml:space="preserve"> </w:t>
      </w:r>
      <w:r>
        <w:t>processes;</w:t>
      </w:r>
      <w:r>
        <w:rPr>
          <w:spacing w:val="-5"/>
        </w:rPr>
        <w:t xml:space="preserve"> </w:t>
      </w:r>
      <w:r>
        <w:t>speech</w:t>
      </w:r>
      <w:r>
        <w:rPr>
          <w:spacing w:val="-5"/>
        </w:rPr>
        <w:t xml:space="preserve"> </w:t>
      </w:r>
      <w:r>
        <w:t>processing;</w:t>
      </w:r>
      <w:r>
        <w:rPr>
          <w:spacing w:val="-5"/>
        </w:rPr>
        <w:t xml:space="preserve"> </w:t>
      </w:r>
      <w:r>
        <w:t>spoken</w:t>
      </w:r>
      <w:r>
        <w:rPr>
          <w:spacing w:val="-3"/>
        </w:rPr>
        <w:t xml:space="preserve"> </w:t>
      </w:r>
      <w:r>
        <w:t>word</w:t>
      </w:r>
      <w:r>
        <w:rPr>
          <w:spacing w:val="-5"/>
        </w:rPr>
        <w:t xml:space="preserve"> </w:t>
      </w:r>
      <w:r>
        <w:t>recognition,</w:t>
      </w:r>
      <w:r>
        <w:rPr>
          <w:spacing w:val="-5"/>
        </w:rPr>
        <w:t xml:space="preserve"> </w:t>
      </w:r>
      <w:r>
        <w:t>ERPs,</w:t>
      </w:r>
      <w:r>
        <w:rPr>
          <w:spacing w:val="-7"/>
        </w:rPr>
        <w:t xml:space="preserve"> </w:t>
      </w:r>
      <w:r>
        <w:t>top-down information and etc.</w:t>
      </w:r>
    </w:p>
    <w:p w14:paraId="247483D1" w14:textId="77777777" w:rsidR="0060719D" w:rsidRDefault="0060719D">
      <w:pPr>
        <w:pStyle w:val="BodyText"/>
        <w:spacing w:before="139"/>
        <w:ind w:left="0"/>
      </w:pPr>
    </w:p>
    <w:p w14:paraId="24F1AD56" w14:textId="77777777" w:rsidR="0060719D" w:rsidRDefault="00000000">
      <w:pPr>
        <w:pStyle w:val="BodyText"/>
        <w:spacing w:line="360" w:lineRule="auto"/>
        <w:ind w:right="107"/>
        <w:jc w:val="both"/>
      </w:pPr>
      <w:r>
        <w:t>A substantial body of research has shown that language comprehension involves anticipatory processes (DeLong, Urbach, &amp; Kutas, 2005; Foucart, Martin, Moreno, &amp; Costa, 2014; Martin et al.,</w:t>
      </w:r>
      <w:r>
        <w:rPr>
          <w:spacing w:val="-8"/>
        </w:rPr>
        <w:t xml:space="preserve"> </w:t>
      </w:r>
      <w:r>
        <w:t>2013;</w:t>
      </w:r>
      <w:r>
        <w:rPr>
          <w:spacing w:val="-8"/>
        </w:rPr>
        <w:t xml:space="preserve"> </w:t>
      </w:r>
      <w:r>
        <w:t>Otten,</w:t>
      </w:r>
      <w:r>
        <w:rPr>
          <w:spacing w:val="-9"/>
        </w:rPr>
        <w:t xml:space="preserve"> </w:t>
      </w:r>
      <w:r>
        <w:t>Nieuwland,</w:t>
      </w:r>
      <w:r>
        <w:rPr>
          <w:spacing w:val="-8"/>
        </w:rPr>
        <w:t xml:space="preserve"> </w:t>
      </w:r>
      <w:r>
        <w:t>&amp;</w:t>
      </w:r>
      <w:r>
        <w:rPr>
          <w:spacing w:val="-8"/>
        </w:rPr>
        <w:t xml:space="preserve"> </w:t>
      </w:r>
      <w:r>
        <w:t>Van</w:t>
      </w:r>
      <w:r>
        <w:rPr>
          <w:spacing w:val="-8"/>
        </w:rPr>
        <w:t xml:space="preserve"> </w:t>
      </w:r>
      <w:r>
        <w:t>Berkum,</w:t>
      </w:r>
      <w:r>
        <w:rPr>
          <w:spacing w:val="-9"/>
        </w:rPr>
        <w:t xml:space="preserve"> </w:t>
      </w:r>
      <w:r>
        <w:t>2007;</w:t>
      </w:r>
      <w:r>
        <w:rPr>
          <w:spacing w:val="-8"/>
        </w:rPr>
        <w:t xml:space="preserve"> </w:t>
      </w:r>
      <w:r>
        <w:t>Van</w:t>
      </w:r>
      <w:r>
        <w:rPr>
          <w:spacing w:val="-8"/>
        </w:rPr>
        <w:t xml:space="preserve"> </w:t>
      </w:r>
      <w:r>
        <w:t>Berkum,</w:t>
      </w:r>
      <w:r>
        <w:rPr>
          <w:spacing w:val="-9"/>
        </w:rPr>
        <w:t xml:space="preserve"> </w:t>
      </w:r>
      <w:r>
        <w:t>Brown,</w:t>
      </w:r>
      <w:r>
        <w:rPr>
          <w:spacing w:val="-8"/>
        </w:rPr>
        <w:t xml:space="preserve"> </w:t>
      </w:r>
      <w:r>
        <w:t>Zwitserlood,</w:t>
      </w:r>
      <w:r>
        <w:rPr>
          <w:spacing w:val="-9"/>
        </w:rPr>
        <w:t xml:space="preserve"> </w:t>
      </w:r>
      <w:r>
        <w:t>Kooijman, &amp;</w:t>
      </w:r>
      <w:r>
        <w:rPr>
          <w:spacing w:val="6"/>
        </w:rPr>
        <w:t xml:space="preserve"> </w:t>
      </w:r>
      <w:r>
        <w:t>Hagoort,</w:t>
      </w:r>
      <w:r>
        <w:rPr>
          <w:spacing w:val="5"/>
        </w:rPr>
        <w:t xml:space="preserve"> </w:t>
      </w:r>
      <w:r>
        <w:t>2005;</w:t>
      </w:r>
      <w:r>
        <w:rPr>
          <w:spacing w:val="8"/>
        </w:rPr>
        <w:t xml:space="preserve"> </w:t>
      </w:r>
      <w:r>
        <w:t>Wicha,</w:t>
      </w:r>
      <w:r>
        <w:rPr>
          <w:spacing w:val="5"/>
        </w:rPr>
        <w:t xml:space="preserve"> </w:t>
      </w:r>
      <w:r>
        <w:t>Bates,</w:t>
      </w:r>
      <w:r>
        <w:rPr>
          <w:spacing w:val="5"/>
        </w:rPr>
        <w:t xml:space="preserve"> </w:t>
      </w:r>
      <w:r>
        <w:t>Moreno,</w:t>
      </w:r>
      <w:r>
        <w:rPr>
          <w:spacing w:val="8"/>
        </w:rPr>
        <w:t xml:space="preserve"> </w:t>
      </w:r>
      <w:r>
        <w:t>&amp;</w:t>
      </w:r>
      <w:r>
        <w:rPr>
          <w:spacing w:val="7"/>
        </w:rPr>
        <w:t xml:space="preserve"> </w:t>
      </w:r>
      <w:r>
        <w:t>Kutas,</w:t>
      </w:r>
      <w:r>
        <w:rPr>
          <w:spacing w:val="6"/>
        </w:rPr>
        <w:t xml:space="preserve"> </w:t>
      </w:r>
      <w:r>
        <w:t>2003;</w:t>
      </w:r>
      <w:r>
        <w:rPr>
          <w:spacing w:val="6"/>
        </w:rPr>
        <w:t xml:space="preserve"> </w:t>
      </w:r>
      <w:r>
        <w:t>Wicha,</w:t>
      </w:r>
      <w:r>
        <w:rPr>
          <w:spacing w:val="8"/>
        </w:rPr>
        <w:t xml:space="preserve"> </w:t>
      </w:r>
      <w:r>
        <w:t>Moreno,</w:t>
      </w:r>
      <w:r>
        <w:rPr>
          <w:spacing w:val="8"/>
        </w:rPr>
        <w:t xml:space="preserve"> </w:t>
      </w:r>
      <w:r>
        <w:t>&amp;</w:t>
      </w:r>
      <w:r>
        <w:rPr>
          <w:spacing w:val="6"/>
        </w:rPr>
        <w:t xml:space="preserve"> </w:t>
      </w:r>
      <w:r>
        <w:t>Kutas,</w:t>
      </w:r>
      <w:r>
        <w:rPr>
          <w:spacing w:val="6"/>
        </w:rPr>
        <w:t xml:space="preserve"> </w:t>
      </w:r>
      <w:r>
        <w:t>2004).</w:t>
      </w:r>
      <w:r>
        <w:rPr>
          <w:spacing w:val="9"/>
        </w:rPr>
        <w:t xml:space="preserve"> </w:t>
      </w:r>
      <w:r>
        <w:rPr>
          <w:spacing w:val="-4"/>
        </w:rPr>
        <w:t>That</w:t>
      </w:r>
    </w:p>
    <w:p w14:paraId="66938FDC" w14:textId="77777777" w:rsidR="0060719D" w:rsidRDefault="0060719D">
      <w:pPr>
        <w:spacing w:line="360" w:lineRule="auto"/>
        <w:jc w:val="both"/>
        <w:sectPr w:rsidR="0060719D">
          <w:type w:val="continuous"/>
          <w:pgSz w:w="11910" w:h="16840"/>
          <w:pgMar w:top="1040" w:right="740" w:bottom="280" w:left="1240" w:header="720" w:footer="720" w:gutter="0"/>
          <w:cols w:space="720"/>
        </w:sectPr>
      </w:pPr>
    </w:p>
    <w:p w14:paraId="4602E009" w14:textId="77777777" w:rsidR="0060719D" w:rsidRDefault="00000000">
      <w:pPr>
        <w:pStyle w:val="BodyText"/>
        <w:spacing w:before="73" w:line="360" w:lineRule="auto"/>
        <w:ind w:right="106"/>
        <w:jc w:val="both"/>
      </w:pPr>
      <w:r>
        <w:lastRenderedPageBreak/>
        <w:t>is, comprehenders take an active role when processing a sentence by predicting upcoming words as the sentence unfolds. These anticipatory processes have been argued to ease communicative interactions (Pickering &amp; Garrod, 2007). However, these studies suffer from an important limitation</w:t>
      </w:r>
      <w:r>
        <w:rPr>
          <w:spacing w:val="-14"/>
        </w:rPr>
        <w:t xml:space="preserve"> </w:t>
      </w:r>
      <w:r>
        <w:t>when</w:t>
      </w:r>
      <w:r>
        <w:rPr>
          <w:spacing w:val="-14"/>
        </w:rPr>
        <w:t xml:space="preserve"> </w:t>
      </w:r>
      <w:r>
        <w:t>used</w:t>
      </w:r>
      <w:r>
        <w:rPr>
          <w:spacing w:val="-14"/>
        </w:rPr>
        <w:t xml:space="preserve"> </w:t>
      </w:r>
      <w:r>
        <w:t>to</w:t>
      </w:r>
      <w:r>
        <w:rPr>
          <w:spacing w:val="-15"/>
        </w:rPr>
        <w:t xml:space="preserve"> </w:t>
      </w:r>
      <w:r>
        <w:t>inform</w:t>
      </w:r>
      <w:r>
        <w:rPr>
          <w:spacing w:val="-14"/>
        </w:rPr>
        <w:t xml:space="preserve"> </w:t>
      </w:r>
      <w:r>
        <w:t>speech</w:t>
      </w:r>
      <w:r>
        <w:rPr>
          <w:spacing w:val="-14"/>
        </w:rPr>
        <w:t xml:space="preserve"> </w:t>
      </w:r>
      <w:r>
        <w:t>comprehension</w:t>
      </w:r>
      <w:r>
        <w:rPr>
          <w:spacing w:val="-13"/>
        </w:rPr>
        <w:t xml:space="preserve"> </w:t>
      </w:r>
      <w:r>
        <w:t>processes.</w:t>
      </w:r>
      <w:r>
        <w:rPr>
          <w:spacing w:val="-14"/>
        </w:rPr>
        <w:t xml:space="preserve"> </w:t>
      </w:r>
      <w:r>
        <w:t>Namely,</w:t>
      </w:r>
      <w:r>
        <w:rPr>
          <w:spacing w:val="-12"/>
        </w:rPr>
        <w:t xml:space="preserve"> </w:t>
      </w:r>
      <w:r>
        <w:t>most</w:t>
      </w:r>
      <w:r>
        <w:rPr>
          <w:spacing w:val="-13"/>
        </w:rPr>
        <w:t xml:space="preserve"> </w:t>
      </w:r>
      <w:r>
        <w:t>studies</w:t>
      </w:r>
      <w:r>
        <w:rPr>
          <w:spacing w:val="-14"/>
        </w:rPr>
        <w:t xml:space="preserve"> </w:t>
      </w:r>
      <w:r>
        <w:t>have</w:t>
      </w:r>
      <w:r>
        <w:rPr>
          <w:spacing w:val="-15"/>
        </w:rPr>
        <w:t xml:space="preserve"> </w:t>
      </w:r>
      <w:r>
        <w:t>made use of sentences presented visually, at a relatively slow pace (but see, Otten et al., 2007; Van Berkum et al., 2005; Wicha, et al., 2003). This slow pace is certainly a feature that departs very much from regular communicative interactions in which the flow of speech is fast. For instance, the</w:t>
      </w:r>
      <w:r>
        <w:rPr>
          <w:spacing w:val="-11"/>
        </w:rPr>
        <w:t xml:space="preserve"> </w:t>
      </w:r>
      <w:r>
        <w:t>average</w:t>
      </w:r>
      <w:r>
        <w:rPr>
          <w:spacing w:val="-12"/>
        </w:rPr>
        <w:t xml:space="preserve"> </w:t>
      </w:r>
      <w:r>
        <w:t>speaker</w:t>
      </w:r>
      <w:r>
        <w:rPr>
          <w:spacing w:val="-11"/>
        </w:rPr>
        <w:t xml:space="preserve"> </w:t>
      </w:r>
      <w:r>
        <w:t>produces</w:t>
      </w:r>
      <w:r>
        <w:rPr>
          <w:spacing w:val="-10"/>
        </w:rPr>
        <w:t xml:space="preserve"> </w:t>
      </w:r>
      <w:r>
        <w:t>between</w:t>
      </w:r>
      <w:r>
        <w:rPr>
          <w:spacing w:val="-11"/>
        </w:rPr>
        <w:t xml:space="preserve"> </w:t>
      </w:r>
      <w:r>
        <w:t>150</w:t>
      </w:r>
      <w:r>
        <w:rPr>
          <w:spacing w:val="-11"/>
        </w:rPr>
        <w:t xml:space="preserve"> </w:t>
      </w:r>
      <w:r>
        <w:t>and</w:t>
      </w:r>
      <w:r>
        <w:rPr>
          <w:spacing w:val="-11"/>
        </w:rPr>
        <w:t xml:space="preserve"> </w:t>
      </w:r>
      <w:r>
        <w:t>190</w:t>
      </w:r>
      <w:r>
        <w:rPr>
          <w:spacing w:val="-11"/>
        </w:rPr>
        <w:t xml:space="preserve"> </w:t>
      </w:r>
      <w:r>
        <w:t>words</w:t>
      </w:r>
      <w:r>
        <w:rPr>
          <w:spacing w:val="-10"/>
        </w:rPr>
        <w:t xml:space="preserve"> </w:t>
      </w:r>
      <w:r>
        <w:t>per</w:t>
      </w:r>
      <w:r>
        <w:rPr>
          <w:spacing w:val="-11"/>
        </w:rPr>
        <w:t xml:space="preserve"> </w:t>
      </w:r>
      <w:r>
        <w:t>minute</w:t>
      </w:r>
      <w:r>
        <w:rPr>
          <w:spacing w:val="-11"/>
        </w:rPr>
        <w:t xml:space="preserve"> </w:t>
      </w:r>
      <w:r>
        <w:t>in</w:t>
      </w:r>
      <w:r>
        <w:rPr>
          <w:spacing w:val="-13"/>
        </w:rPr>
        <w:t xml:space="preserve"> </w:t>
      </w:r>
      <w:r>
        <w:t>English</w:t>
      </w:r>
      <w:r>
        <w:rPr>
          <w:spacing w:val="-10"/>
        </w:rPr>
        <w:t xml:space="preserve"> </w:t>
      </w:r>
      <w:r>
        <w:t>(Marslen-Wilson, 1973; Riding &amp; Vincent, 1980) and up to 205 in Spanish (Navarro, 1950). The question arises of whether</w:t>
      </w:r>
      <w:r>
        <w:rPr>
          <w:spacing w:val="-12"/>
        </w:rPr>
        <w:t xml:space="preserve"> </w:t>
      </w:r>
      <w:r>
        <w:t>comprehenders</w:t>
      </w:r>
      <w:r>
        <w:rPr>
          <w:spacing w:val="-11"/>
        </w:rPr>
        <w:t xml:space="preserve"> </w:t>
      </w:r>
      <w:r>
        <w:t>can</w:t>
      </w:r>
      <w:r>
        <w:rPr>
          <w:spacing w:val="-11"/>
        </w:rPr>
        <w:t xml:space="preserve"> </w:t>
      </w:r>
      <w:r>
        <w:t>also</w:t>
      </w:r>
      <w:r>
        <w:rPr>
          <w:spacing w:val="-10"/>
        </w:rPr>
        <w:t xml:space="preserve"> </w:t>
      </w:r>
      <w:r>
        <w:t>take</w:t>
      </w:r>
      <w:r>
        <w:rPr>
          <w:spacing w:val="-12"/>
        </w:rPr>
        <w:t xml:space="preserve"> </w:t>
      </w:r>
      <w:r>
        <w:t>an</w:t>
      </w:r>
      <w:r>
        <w:rPr>
          <w:spacing w:val="-11"/>
        </w:rPr>
        <w:t xml:space="preserve"> </w:t>
      </w:r>
      <w:r>
        <w:t>active</w:t>
      </w:r>
      <w:r>
        <w:rPr>
          <w:spacing w:val="-11"/>
        </w:rPr>
        <w:t xml:space="preserve"> </w:t>
      </w:r>
      <w:r>
        <w:t>role</w:t>
      </w:r>
      <w:r>
        <w:rPr>
          <w:spacing w:val="-10"/>
        </w:rPr>
        <w:t xml:space="preserve"> </w:t>
      </w:r>
      <w:r>
        <w:t>anticipating</w:t>
      </w:r>
      <w:r>
        <w:rPr>
          <w:spacing w:val="-10"/>
        </w:rPr>
        <w:t xml:space="preserve"> </w:t>
      </w:r>
      <w:r>
        <w:t>upcoming</w:t>
      </w:r>
      <w:r>
        <w:rPr>
          <w:spacing w:val="-11"/>
        </w:rPr>
        <w:t xml:space="preserve"> </w:t>
      </w:r>
      <w:r>
        <w:t>words</w:t>
      </w:r>
      <w:r>
        <w:rPr>
          <w:spacing w:val="-10"/>
        </w:rPr>
        <w:t xml:space="preserve"> </w:t>
      </w:r>
      <w:r>
        <w:t>when</w:t>
      </w:r>
      <w:r>
        <w:rPr>
          <w:spacing w:val="-11"/>
        </w:rPr>
        <w:t xml:space="preserve"> </w:t>
      </w:r>
      <w:r>
        <w:t>faced</w:t>
      </w:r>
      <w:r>
        <w:rPr>
          <w:spacing w:val="-11"/>
        </w:rPr>
        <w:t xml:space="preserve"> </w:t>
      </w:r>
      <w:r>
        <w:t>with speech</w:t>
      </w:r>
      <w:r>
        <w:rPr>
          <w:spacing w:val="-3"/>
        </w:rPr>
        <w:t xml:space="preserve"> </w:t>
      </w:r>
      <w:r>
        <w:t>that</w:t>
      </w:r>
      <w:r>
        <w:rPr>
          <w:spacing w:val="-3"/>
        </w:rPr>
        <w:t xml:space="preserve"> </w:t>
      </w:r>
      <w:r>
        <w:t>runs</w:t>
      </w:r>
      <w:r>
        <w:rPr>
          <w:spacing w:val="-1"/>
        </w:rPr>
        <w:t xml:space="preserve"> </w:t>
      </w:r>
      <w:r>
        <w:t>at</w:t>
      </w:r>
      <w:r>
        <w:rPr>
          <w:spacing w:val="-3"/>
        </w:rPr>
        <w:t xml:space="preserve"> </w:t>
      </w:r>
      <w:r>
        <w:t>such</w:t>
      </w:r>
      <w:r>
        <w:rPr>
          <w:spacing w:val="-3"/>
        </w:rPr>
        <w:t xml:space="preserve"> </w:t>
      </w:r>
      <w:r>
        <w:t>high</w:t>
      </w:r>
      <w:r>
        <w:rPr>
          <w:spacing w:val="-3"/>
        </w:rPr>
        <w:t xml:space="preserve"> </w:t>
      </w:r>
      <w:r>
        <w:t>speed.</w:t>
      </w:r>
      <w:r>
        <w:rPr>
          <w:spacing w:val="-3"/>
        </w:rPr>
        <w:t xml:space="preserve"> </w:t>
      </w:r>
      <w:r>
        <w:t>This</w:t>
      </w:r>
      <w:r>
        <w:rPr>
          <w:spacing w:val="-3"/>
        </w:rPr>
        <w:t xml:space="preserve"> </w:t>
      </w:r>
      <w:r>
        <w:t>is</w:t>
      </w:r>
      <w:r>
        <w:rPr>
          <w:spacing w:val="-3"/>
        </w:rPr>
        <w:t xml:space="preserve"> </w:t>
      </w:r>
      <w:r>
        <w:t>precisely</w:t>
      </w:r>
      <w:r>
        <w:rPr>
          <w:spacing w:val="-3"/>
        </w:rPr>
        <w:t xml:space="preserve"> </w:t>
      </w:r>
      <w:r>
        <w:t>the</w:t>
      </w:r>
      <w:r>
        <w:rPr>
          <w:spacing w:val="-4"/>
        </w:rPr>
        <w:t xml:space="preserve"> </w:t>
      </w:r>
      <w:r>
        <w:t>question</w:t>
      </w:r>
      <w:r>
        <w:rPr>
          <w:spacing w:val="-3"/>
        </w:rPr>
        <w:t xml:space="preserve"> </w:t>
      </w:r>
      <w:r>
        <w:t>addressed</w:t>
      </w:r>
      <w:r>
        <w:rPr>
          <w:spacing w:val="-3"/>
        </w:rPr>
        <w:t xml:space="preserve"> </w:t>
      </w:r>
      <w:r>
        <w:t>in</w:t>
      </w:r>
      <w:r>
        <w:rPr>
          <w:spacing w:val="-3"/>
        </w:rPr>
        <w:t xml:space="preserve"> </w:t>
      </w:r>
      <w:r>
        <w:t>the</w:t>
      </w:r>
      <w:r>
        <w:rPr>
          <w:spacing w:val="-4"/>
        </w:rPr>
        <w:t xml:space="preserve"> </w:t>
      </w:r>
      <w:r>
        <w:t>current</w:t>
      </w:r>
      <w:r>
        <w:rPr>
          <w:spacing w:val="-3"/>
        </w:rPr>
        <w:t xml:space="preserve"> </w:t>
      </w:r>
      <w:r>
        <w:t>article. We assess the issue of the comprehender’s active role by exploring the event-related brain potentials (ERPs) elicited during speech language comprehension. Many ERP studies have demonstrated</w:t>
      </w:r>
      <w:r>
        <w:rPr>
          <w:spacing w:val="-3"/>
        </w:rPr>
        <w:t xml:space="preserve"> </w:t>
      </w:r>
      <w:r>
        <w:t>the</w:t>
      </w:r>
      <w:r>
        <w:rPr>
          <w:spacing w:val="-2"/>
        </w:rPr>
        <w:t xml:space="preserve"> </w:t>
      </w:r>
      <w:r>
        <w:t>influence</w:t>
      </w:r>
      <w:r>
        <w:rPr>
          <w:spacing w:val="-4"/>
        </w:rPr>
        <w:t xml:space="preserve"> </w:t>
      </w:r>
      <w:r>
        <w:t>of</w:t>
      </w:r>
      <w:r>
        <w:rPr>
          <w:spacing w:val="-2"/>
        </w:rPr>
        <w:t xml:space="preserve"> </w:t>
      </w:r>
      <w:r>
        <w:t>sentence</w:t>
      </w:r>
      <w:r>
        <w:rPr>
          <w:spacing w:val="-2"/>
        </w:rPr>
        <w:t xml:space="preserve"> </w:t>
      </w:r>
      <w:r>
        <w:t>context</w:t>
      </w:r>
      <w:r>
        <w:rPr>
          <w:spacing w:val="-3"/>
        </w:rPr>
        <w:t xml:space="preserve"> </w:t>
      </w:r>
      <w:r>
        <w:t>on</w:t>
      </w:r>
      <w:r>
        <w:rPr>
          <w:spacing w:val="-1"/>
        </w:rPr>
        <w:t xml:space="preserve"> </w:t>
      </w:r>
      <w:r>
        <w:t>semantic</w:t>
      </w:r>
      <w:r>
        <w:rPr>
          <w:spacing w:val="-3"/>
        </w:rPr>
        <w:t xml:space="preserve"> </w:t>
      </w:r>
      <w:r>
        <w:t>processing.</w:t>
      </w:r>
      <w:r>
        <w:rPr>
          <w:spacing w:val="-3"/>
        </w:rPr>
        <w:t xml:space="preserve"> </w:t>
      </w:r>
      <w:r>
        <w:t>The</w:t>
      </w:r>
      <w:r>
        <w:rPr>
          <w:spacing w:val="-4"/>
        </w:rPr>
        <w:t xml:space="preserve"> </w:t>
      </w:r>
      <w:r>
        <w:t>common</w:t>
      </w:r>
      <w:r>
        <w:rPr>
          <w:spacing w:val="-3"/>
        </w:rPr>
        <w:t xml:space="preserve"> </w:t>
      </w:r>
      <w:r>
        <w:t>finding</w:t>
      </w:r>
      <w:r>
        <w:rPr>
          <w:spacing w:val="-3"/>
        </w:rPr>
        <w:t xml:space="preserve"> </w:t>
      </w:r>
      <w:r>
        <w:t>is</w:t>
      </w:r>
      <w:r>
        <w:rPr>
          <w:spacing w:val="-1"/>
        </w:rPr>
        <w:t xml:space="preserve"> </w:t>
      </w:r>
      <w:r>
        <w:t>a reduction of the N400 component (usually associated to semantic processing) for nouns that are highly</w:t>
      </w:r>
      <w:r>
        <w:rPr>
          <w:spacing w:val="-12"/>
        </w:rPr>
        <w:t xml:space="preserve"> </w:t>
      </w:r>
      <w:r>
        <w:t>expected</w:t>
      </w:r>
      <w:r>
        <w:rPr>
          <w:spacing w:val="-13"/>
        </w:rPr>
        <w:t xml:space="preserve"> </w:t>
      </w:r>
      <w:r>
        <w:t>from</w:t>
      </w:r>
      <w:r>
        <w:rPr>
          <w:spacing w:val="-12"/>
        </w:rPr>
        <w:t xml:space="preserve"> </w:t>
      </w:r>
      <w:r>
        <w:t>the</w:t>
      </w:r>
      <w:r>
        <w:rPr>
          <w:spacing w:val="-10"/>
        </w:rPr>
        <w:t xml:space="preserve"> </w:t>
      </w:r>
      <w:r>
        <w:t>context</w:t>
      </w:r>
      <w:r>
        <w:rPr>
          <w:spacing w:val="-12"/>
        </w:rPr>
        <w:t xml:space="preserve"> </w:t>
      </w:r>
      <w:r>
        <w:t>compared</w:t>
      </w:r>
      <w:r>
        <w:rPr>
          <w:spacing w:val="-12"/>
        </w:rPr>
        <w:t xml:space="preserve"> </w:t>
      </w:r>
      <w:r>
        <w:t>to</w:t>
      </w:r>
      <w:r>
        <w:rPr>
          <w:spacing w:val="-12"/>
        </w:rPr>
        <w:t xml:space="preserve"> </w:t>
      </w:r>
      <w:r>
        <w:t>nouns</w:t>
      </w:r>
      <w:r>
        <w:rPr>
          <w:spacing w:val="-12"/>
        </w:rPr>
        <w:t xml:space="preserve"> </w:t>
      </w:r>
      <w:r>
        <w:t>that</w:t>
      </w:r>
      <w:r>
        <w:rPr>
          <w:spacing w:val="-12"/>
        </w:rPr>
        <w:t xml:space="preserve"> </w:t>
      </w:r>
      <w:r>
        <w:t>are</w:t>
      </w:r>
      <w:r>
        <w:rPr>
          <w:spacing w:val="-14"/>
        </w:rPr>
        <w:t xml:space="preserve"> </w:t>
      </w:r>
      <w:r>
        <w:t>less</w:t>
      </w:r>
      <w:r>
        <w:rPr>
          <w:spacing w:val="-10"/>
        </w:rPr>
        <w:t xml:space="preserve"> </w:t>
      </w:r>
      <w:r>
        <w:t>expected</w:t>
      </w:r>
      <w:r>
        <w:rPr>
          <w:spacing w:val="-12"/>
        </w:rPr>
        <w:t xml:space="preserve"> </w:t>
      </w:r>
      <w:r>
        <w:t>but</w:t>
      </w:r>
      <w:r>
        <w:rPr>
          <w:spacing w:val="-12"/>
        </w:rPr>
        <w:t xml:space="preserve"> </w:t>
      </w:r>
      <w:r>
        <w:t>still</w:t>
      </w:r>
      <w:r>
        <w:rPr>
          <w:spacing w:val="-11"/>
        </w:rPr>
        <w:t xml:space="preserve"> </w:t>
      </w:r>
      <w:r>
        <w:t>fit</w:t>
      </w:r>
      <w:r>
        <w:rPr>
          <w:spacing w:val="-12"/>
        </w:rPr>
        <w:t xml:space="preserve"> </w:t>
      </w:r>
      <w:r>
        <w:t>semantically (Federmeier &amp; Kutas, 1999; Federmeier, Wlotko, De Ochoa-Dewald, &amp; Kutas, 2007). For example, in the sentence “I’m on my way to the library to return a…”, the word “book” would elicit</w:t>
      </w:r>
      <w:r>
        <w:rPr>
          <w:spacing w:val="-12"/>
        </w:rPr>
        <w:t xml:space="preserve"> </w:t>
      </w:r>
      <w:r>
        <w:t>a</w:t>
      </w:r>
      <w:r>
        <w:rPr>
          <w:spacing w:val="-14"/>
        </w:rPr>
        <w:t xml:space="preserve"> </w:t>
      </w:r>
      <w:r>
        <w:t>reduced</w:t>
      </w:r>
      <w:r>
        <w:rPr>
          <w:spacing w:val="-12"/>
        </w:rPr>
        <w:t xml:space="preserve"> </w:t>
      </w:r>
      <w:r>
        <w:t>N400</w:t>
      </w:r>
      <w:r>
        <w:rPr>
          <w:spacing w:val="-14"/>
        </w:rPr>
        <w:t xml:space="preserve"> </w:t>
      </w:r>
      <w:r>
        <w:t>component</w:t>
      </w:r>
      <w:r>
        <w:rPr>
          <w:spacing w:val="-13"/>
        </w:rPr>
        <w:t xml:space="preserve"> </w:t>
      </w:r>
      <w:r>
        <w:t>compared</w:t>
      </w:r>
      <w:r>
        <w:rPr>
          <w:spacing w:val="-13"/>
        </w:rPr>
        <w:t xml:space="preserve"> </w:t>
      </w:r>
      <w:r>
        <w:t>to</w:t>
      </w:r>
      <w:r>
        <w:rPr>
          <w:spacing w:val="-13"/>
        </w:rPr>
        <w:t xml:space="preserve"> </w:t>
      </w:r>
      <w:r>
        <w:t>the</w:t>
      </w:r>
      <w:r>
        <w:rPr>
          <w:spacing w:val="-14"/>
        </w:rPr>
        <w:t xml:space="preserve"> </w:t>
      </w:r>
      <w:r>
        <w:t>word</w:t>
      </w:r>
      <w:r>
        <w:rPr>
          <w:spacing w:val="-13"/>
        </w:rPr>
        <w:t xml:space="preserve"> </w:t>
      </w:r>
      <w:r>
        <w:t>“film”</w:t>
      </w:r>
      <w:r>
        <w:rPr>
          <w:spacing w:val="-13"/>
        </w:rPr>
        <w:t xml:space="preserve"> </w:t>
      </w:r>
      <w:r>
        <w:t>that</w:t>
      </w:r>
      <w:r>
        <w:rPr>
          <w:spacing w:val="-13"/>
        </w:rPr>
        <w:t xml:space="preserve"> </w:t>
      </w:r>
      <w:r>
        <w:t>perfectly</w:t>
      </w:r>
      <w:r>
        <w:rPr>
          <w:spacing w:val="-13"/>
        </w:rPr>
        <w:t xml:space="preserve"> </w:t>
      </w:r>
      <w:r>
        <w:t>fits</w:t>
      </w:r>
      <w:r>
        <w:rPr>
          <w:spacing w:val="-13"/>
        </w:rPr>
        <w:t xml:space="preserve"> </w:t>
      </w:r>
      <w:r>
        <w:t>within</w:t>
      </w:r>
      <w:r>
        <w:rPr>
          <w:spacing w:val="-15"/>
        </w:rPr>
        <w:t xml:space="preserve"> </w:t>
      </w:r>
      <w:r>
        <w:t>the</w:t>
      </w:r>
      <w:r>
        <w:rPr>
          <w:spacing w:val="-14"/>
        </w:rPr>
        <w:t xml:space="preserve"> </w:t>
      </w:r>
      <w:r>
        <w:t>context but is less expected. These studies, however, do not allow dissociating whether this reduction reflects</w:t>
      </w:r>
      <w:r>
        <w:rPr>
          <w:spacing w:val="-5"/>
        </w:rPr>
        <w:t xml:space="preserve"> </w:t>
      </w:r>
      <w:r>
        <w:t>integration</w:t>
      </w:r>
      <w:r>
        <w:rPr>
          <w:spacing w:val="-6"/>
        </w:rPr>
        <w:t xml:space="preserve"> </w:t>
      </w:r>
      <w:r>
        <w:t>processes,</w:t>
      </w:r>
      <w:r>
        <w:rPr>
          <w:spacing w:val="-6"/>
        </w:rPr>
        <w:t xml:space="preserve"> </w:t>
      </w:r>
      <w:r>
        <w:t>anticipation</w:t>
      </w:r>
      <w:r>
        <w:rPr>
          <w:spacing w:val="-5"/>
        </w:rPr>
        <w:t xml:space="preserve"> </w:t>
      </w:r>
      <w:r>
        <w:t>processes,</w:t>
      </w:r>
      <w:r>
        <w:rPr>
          <w:spacing w:val="-6"/>
        </w:rPr>
        <w:t xml:space="preserve"> </w:t>
      </w:r>
      <w:r>
        <w:t>or</w:t>
      </w:r>
      <w:r>
        <w:rPr>
          <w:spacing w:val="-7"/>
        </w:rPr>
        <w:t xml:space="preserve"> </w:t>
      </w:r>
      <w:r>
        <w:t>both.</w:t>
      </w:r>
      <w:r>
        <w:rPr>
          <w:spacing w:val="-3"/>
        </w:rPr>
        <w:t xml:space="preserve"> </w:t>
      </w:r>
      <w:r>
        <w:t>Indeed,</w:t>
      </w:r>
      <w:r>
        <w:rPr>
          <w:spacing w:val="-6"/>
        </w:rPr>
        <w:t xml:space="preserve"> </w:t>
      </w:r>
      <w:r>
        <w:t>as</w:t>
      </w:r>
      <w:r>
        <w:rPr>
          <w:spacing w:val="-6"/>
        </w:rPr>
        <w:t xml:space="preserve"> </w:t>
      </w:r>
      <w:r>
        <w:t>proposed</w:t>
      </w:r>
      <w:r>
        <w:rPr>
          <w:spacing w:val="-6"/>
        </w:rPr>
        <w:t xml:space="preserve"> </w:t>
      </w:r>
      <w:r>
        <w:t>by</w:t>
      </w:r>
      <w:r>
        <w:rPr>
          <w:spacing w:val="-6"/>
        </w:rPr>
        <w:t xml:space="preserve"> </w:t>
      </w:r>
      <w:r>
        <w:t>the</w:t>
      </w:r>
      <w:r>
        <w:rPr>
          <w:spacing w:val="-6"/>
        </w:rPr>
        <w:t xml:space="preserve"> </w:t>
      </w:r>
      <w:r>
        <w:t>“passive resonance” hypothesis, the integration of the word “book” is facilitated upon its presentation because</w:t>
      </w:r>
      <w:r>
        <w:rPr>
          <w:spacing w:val="-12"/>
        </w:rPr>
        <w:t xml:space="preserve"> </w:t>
      </w:r>
      <w:r>
        <w:t>it</w:t>
      </w:r>
      <w:r>
        <w:rPr>
          <w:spacing w:val="-12"/>
        </w:rPr>
        <w:t xml:space="preserve"> </w:t>
      </w:r>
      <w:r>
        <w:t>matches</w:t>
      </w:r>
      <w:r>
        <w:rPr>
          <w:spacing w:val="-12"/>
        </w:rPr>
        <w:t xml:space="preserve"> </w:t>
      </w:r>
      <w:r>
        <w:t>the</w:t>
      </w:r>
      <w:r>
        <w:rPr>
          <w:spacing w:val="-13"/>
        </w:rPr>
        <w:t xml:space="preserve"> </w:t>
      </w:r>
      <w:r>
        <w:t>semantic</w:t>
      </w:r>
      <w:r>
        <w:rPr>
          <w:spacing w:val="-13"/>
        </w:rPr>
        <w:t xml:space="preserve"> </w:t>
      </w:r>
      <w:r>
        <w:t>network</w:t>
      </w:r>
      <w:r>
        <w:rPr>
          <w:spacing w:val="-11"/>
        </w:rPr>
        <w:t xml:space="preserve"> </w:t>
      </w:r>
      <w:r>
        <w:t>activated</w:t>
      </w:r>
      <w:r>
        <w:rPr>
          <w:spacing w:val="-11"/>
        </w:rPr>
        <w:t xml:space="preserve"> </w:t>
      </w:r>
      <w:r>
        <w:t>by</w:t>
      </w:r>
      <w:r>
        <w:rPr>
          <w:spacing w:val="-12"/>
        </w:rPr>
        <w:t xml:space="preserve"> </w:t>
      </w:r>
      <w:r>
        <w:t>the</w:t>
      </w:r>
      <w:r>
        <w:rPr>
          <w:spacing w:val="-13"/>
        </w:rPr>
        <w:t xml:space="preserve"> </w:t>
      </w:r>
      <w:r>
        <w:t>sentence</w:t>
      </w:r>
      <w:r>
        <w:rPr>
          <w:spacing w:val="-12"/>
        </w:rPr>
        <w:t xml:space="preserve"> </w:t>
      </w:r>
      <w:r>
        <w:t>context</w:t>
      </w:r>
      <w:r>
        <w:rPr>
          <w:spacing w:val="-12"/>
        </w:rPr>
        <w:t xml:space="preserve"> </w:t>
      </w:r>
      <w:r>
        <w:t>(Kuperberg,</w:t>
      </w:r>
      <w:r>
        <w:rPr>
          <w:spacing w:val="-13"/>
        </w:rPr>
        <w:t xml:space="preserve"> </w:t>
      </w:r>
      <w:r>
        <w:t>Paczynski, &amp; Ditman, 2011; Myers &amp; O’Brien, 1998; Paczynski &amp; Kuperberg, 2012). Alternatively, the “active lexical prediction” proposal assumes that such a reduction in the N400 component stems from the ability to anticipate words as the sentence unfolds and hence before they are presented (DeLong, Urbach, &amp; Kutas, 2005; Neely, 1977, see Lau, Holcomb, &amp; Kuperberg, 2013, for an extensive</w:t>
      </w:r>
      <w:r>
        <w:rPr>
          <w:spacing w:val="-15"/>
        </w:rPr>
        <w:t xml:space="preserve"> </w:t>
      </w:r>
      <w:r>
        <w:t>discussion</w:t>
      </w:r>
      <w:r>
        <w:rPr>
          <w:spacing w:val="-15"/>
        </w:rPr>
        <w:t xml:space="preserve"> </w:t>
      </w:r>
      <w:r>
        <w:t>on</w:t>
      </w:r>
      <w:r>
        <w:rPr>
          <w:spacing w:val="-15"/>
        </w:rPr>
        <w:t xml:space="preserve"> </w:t>
      </w:r>
      <w:r>
        <w:t>the</w:t>
      </w:r>
      <w:r>
        <w:rPr>
          <w:spacing w:val="-15"/>
        </w:rPr>
        <w:t xml:space="preserve"> </w:t>
      </w:r>
      <w:r>
        <w:t>debate).</w:t>
      </w:r>
      <w:r>
        <w:rPr>
          <w:spacing w:val="-15"/>
        </w:rPr>
        <w:t xml:space="preserve"> </w:t>
      </w:r>
      <w:r>
        <w:t>It</w:t>
      </w:r>
      <w:r>
        <w:rPr>
          <w:spacing w:val="-15"/>
        </w:rPr>
        <w:t xml:space="preserve"> </w:t>
      </w:r>
      <w:r>
        <w:t>is</w:t>
      </w:r>
      <w:r>
        <w:rPr>
          <w:spacing w:val="-15"/>
        </w:rPr>
        <w:t xml:space="preserve"> </w:t>
      </w:r>
      <w:r>
        <w:t>important</w:t>
      </w:r>
      <w:r>
        <w:rPr>
          <w:spacing w:val="-15"/>
        </w:rPr>
        <w:t xml:space="preserve"> </w:t>
      </w:r>
      <w:r>
        <w:t>to</w:t>
      </w:r>
      <w:r>
        <w:rPr>
          <w:spacing w:val="-15"/>
        </w:rPr>
        <w:t xml:space="preserve"> </w:t>
      </w:r>
      <w:r>
        <w:t>note</w:t>
      </w:r>
      <w:r>
        <w:rPr>
          <w:spacing w:val="-15"/>
        </w:rPr>
        <w:t xml:space="preserve"> </w:t>
      </w:r>
      <w:r>
        <w:t>that</w:t>
      </w:r>
      <w:r>
        <w:rPr>
          <w:spacing w:val="-15"/>
        </w:rPr>
        <w:t xml:space="preserve"> </w:t>
      </w:r>
      <w:r>
        <w:t>these</w:t>
      </w:r>
      <w:r>
        <w:rPr>
          <w:spacing w:val="-15"/>
        </w:rPr>
        <w:t xml:space="preserve"> </w:t>
      </w:r>
      <w:r>
        <w:t>two</w:t>
      </w:r>
      <w:r>
        <w:rPr>
          <w:spacing w:val="-15"/>
        </w:rPr>
        <w:t xml:space="preserve"> </w:t>
      </w:r>
      <w:r>
        <w:t>proposals</w:t>
      </w:r>
      <w:r>
        <w:rPr>
          <w:spacing w:val="-15"/>
        </w:rPr>
        <w:t xml:space="preserve"> </w:t>
      </w:r>
      <w:r>
        <w:t>are</w:t>
      </w:r>
      <w:r>
        <w:rPr>
          <w:spacing w:val="-15"/>
        </w:rPr>
        <w:t xml:space="preserve"> </w:t>
      </w:r>
      <w:r>
        <w:t>not</w:t>
      </w:r>
      <w:r>
        <w:rPr>
          <w:spacing w:val="-15"/>
        </w:rPr>
        <w:t xml:space="preserve"> </w:t>
      </w:r>
      <w:r>
        <w:t>mutually exclusive and that anticipation and integration processes might be at play during sentence processing. Indeed, it is likely that, depending on the comprehension conditions (e.g., if the sentence context is distorted by noise), comprehenders may rely more on one or the other.</w:t>
      </w:r>
    </w:p>
    <w:p w14:paraId="77598F6F" w14:textId="77777777" w:rsidR="0060719D" w:rsidRDefault="00000000">
      <w:pPr>
        <w:pStyle w:val="BodyText"/>
        <w:spacing w:before="5" w:line="360" w:lineRule="auto"/>
        <w:ind w:right="105"/>
        <w:jc w:val="both"/>
      </w:pPr>
      <w:r>
        <w:t>To</w:t>
      </w:r>
      <w:r>
        <w:rPr>
          <w:spacing w:val="-10"/>
        </w:rPr>
        <w:t xml:space="preserve"> </w:t>
      </w:r>
      <w:r>
        <w:t>dissociate</w:t>
      </w:r>
      <w:r>
        <w:rPr>
          <w:spacing w:val="-10"/>
        </w:rPr>
        <w:t xml:space="preserve"> </w:t>
      </w:r>
      <w:r>
        <w:t>whether</w:t>
      </w:r>
      <w:r>
        <w:rPr>
          <w:spacing w:val="-10"/>
        </w:rPr>
        <w:t xml:space="preserve"> </w:t>
      </w:r>
      <w:r>
        <w:t>the</w:t>
      </w:r>
      <w:r>
        <w:rPr>
          <w:spacing w:val="-8"/>
        </w:rPr>
        <w:t xml:space="preserve"> </w:t>
      </w:r>
      <w:r>
        <w:t>reduction</w:t>
      </w:r>
      <w:r>
        <w:rPr>
          <w:spacing w:val="-10"/>
        </w:rPr>
        <w:t xml:space="preserve"> </w:t>
      </w:r>
      <w:r>
        <w:t>of</w:t>
      </w:r>
      <w:r>
        <w:rPr>
          <w:spacing w:val="-10"/>
        </w:rPr>
        <w:t xml:space="preserve"> </w:t>
      </w:r>
      <w:r>
        <w:t>the</w:t>
      </w:r>
      <w:r>
        <w:rPr>
          <w:spacing w:val="-11"/>
        </w:rPr>
        <w:t xml:space="preserve"> </w:t>
      </w:r>
      <w:r>
        <w:t>N400</w:t>
      </w:r>
      <w:r>
        <w:rPr>
          <w:spacing w:val="-8"/>
        </w:rPr>
        <w:t xml:space="preserve"> </w:t>
      </w:r>
      <w:r>
        <w:t>amplitude</w:t>
      </w:r>
      <w:r>
        <w:rPr>
          <w:spacing w:val="-11"/>
        </w:rPr>
        <w:t xml:space="preserve"> </w:t>
      </w:r>
      <w:r>
        <w:t>observed</w:t>
      </w:r>
      <w:r>
        <w:rPr>
          <w:spacing w:val="-10"/>
        </w:rPr>
        <w:t xml:space="preserve"> </w:t>
      </w:r>
      <w:r>
        <w:t>on</w:t>
      </w:r>
      <w:r>
        <w:rPr>
          <w:spacing w:val="-10"/>
        </w:rPr>
        <w:t xml:space="preserve"> </w:t>
      </w:r>
      <w:r>
        <w:t>the</w:t>
      </w:r>
      <w:r>
        <w:rPr>
          <w:spacing w:val="-8"/>
        </w:rPr>
        <w:t xml:space="preserve"> </w:t>
      </w:r>
      <w:r>
        <w:t>expected</w:t>
      </w:r>
      <w:r>
        <w:rPr>
          <w:spacing w:val="-10"/>
        </w:rPr>
        <w:t xml:space="preserve"> </w:t>
      </w:r>
      <w:r>
        <w:t>noun</w:t>
      </w:r>
      <w:r>
        <w:rPr>
          <w:spacing w:val="-10"/>
        </w:rPr>
        <w:t xml:space="preserve"> </w:t>
      </w:r>
      <w:r>
        <w:t>reflects passive integration only or active prediction recent studies have looked at the word directly preceding</w:t>
      </w:r>
      <w:r>
        <w:rPr>
          <w:spacing w:val="-5"/>
        </w:rPr>
        <w:t xml:space="preserve"> </w:t>
      </w:r>
      <w:r>
        <w:t>the</w:t>
      </w:r>
      <w:r>
        <w:rPr>
          <w:spacing w:val="-8"/>
        </w:rPr>
        <w:t xml:space="preserve"> </w:t>
      </w:r>
      <w:r>
        <w:t>noun.</w:t>
      </w:r>
      <w:r>
        <w:rPr>
          <w:spacing w:val="-5"/>
        </w:rPr>
        <w:t xml:space="preserve"> </w:t>
      </w:r>
      <w:r>
        <w:t>Using</w:t>
      </w:r>
      <w:r>
        <w:rPr>
          <w:spacing w:val="-7"/>
        </w:rPr>
        <w:t xml:space="preserve"> </w:t>
      </w:r>
      <w:r>
        <w:t>the</w:t>
      </w:r>
      <w:r>
        <w:rPr>
          <w:spacing w:val="-8"/>
        </w:rPr>
        <w:t xml:space="preserve"> </w:t>
      </w:r>
      <w:r>
        <w:t>phonological</w:t>
      </w:r>
      <w:r>
        <w:rPr>
          <w:spacing w:val="-5"/>
        </w:rPr>
        <w:t xml:space="preserve"> </w:t>
      </w:r>
      <w:r>
        <w:t>(DeLong</w:t>
      </w:r>
      <w:r>
        <w:rPr>
          <w:spacing w:val="-7"/>
        </w:rPr>
        <w:t xml:space="preserve"> </w:t>
      </w:r>
      <w:r>
        <w:t>et</w:t>
      </w:r>
      <w:r>
        <w:rPr>
          <w:spacing w:val="-7"/>
        </w:rPr>
        <w:t xml:space="preserve"> </w:t>
      </w:r>
      <w:r>
        <w:t>al.,</w:t>
      </w:r>
      <w:r>
        <w:rPr>
          <w:spacing w:val="-5"/>
        </w:rPr>
        <w:t xml:space="preserve"> </w:t>
      </w:r>
      <w:r>
        <w:t>2005;</w:t>
      </w:r>
      <w:r>
        <w:rPr>
          <w:spacing w:val="-7"/>
        </w:rPr>
        <w:t xml:space="preserve"> </w:t>
      </w:r>
      <w:r>
        <w:t>Martin</w:t>
      </w:r>
      <w:r>
        <w:rPr>
          <w:spacing w:val="-7"/>
        </w:rPr>
        <w:t xml:space="preserve"> </w:t>
      </w:r>
      <w:r>
        <w:t>et</w:t>
      </w:r>
      <w:r>
        <w:rPr>
          <w:spacing w:val="-7"/>
        </w:rPr>
        <w:t xml:space="preserve"> </w:t>
      </w:r>
      <w:r>
        <w:t>al.,</w:t>
      </w:r>
      <w:r>
        <w:rPr>
          <w:spacing w:val="-7"/>
        </w:rPr>
        <w:t xml:space="preserve"> </w:t>
      </w:r>
      <w:r>
        <w:t>2013)</w:t>
      </w:r>
      <w:r>
        <w:rPr>
          <w:spacing w:val="-6"/>
        </w:rPr>
        <w:t xml:space="preserve"> </w:t>
      </w:r>
      <w:r>
        <w:t>or</w:t>
      </w:r>
      <w:r>
        <w:rPr>
          <w:spacing w:val="-8"/>
        </w:rPr>
        <w:t xml:space="preserve"> </w:t>
      </w:r>
      <w:r>
        <w:t>syntactic features</w:t>
      </w:r>
      <w:r>
        <w:rPr>
          <w:spacing w:val="20"/>
        </w:rPr>
        <w:t xml:space="preserve"> </w:t>
      </w:r>
      <w:r>
        <w:t>(Foucart</w:t>
      </w:r>
      <w:r>
        <w:rPr>
          <w:spacing w:val="20"/>
        </w:rPr>
        <w:t xml:space="preserve"> </w:t>
      </w:r>
      <w:r>
        <w:t>et</w:t>
      </w:r>
      <w:r>
        <w:rPr>
          <w:spacing w:val="23"/>
        </w:rPr>
        <w:t xml:space="preserve"> </w:t>
      </w:r>
      <w:r>
        <w:t>al.,</w:t>
      </w:r>
      <w:r>
        <w:rPr>
          <w:spacing w:val="24"/>
        </w:rPr>
        <w:t xml:space="preserve"> </w:t>
      </w:r>
      <w:r>
        <w:t>2014;</w:t>
      </w:r>
      <w:r>
        <w:rPr>
          <w:spacing w:val="20"/>
        </w:rPr>
        <w:t xml:space="preserve"> </w:t>
      </w:r>
      <w:r>
        <w:t>Otten</w:t>
      </w:r>
      <w:r>
        <w:rPr>
          <w:spacing w:val="19"/>
        </w:rPr>
        <w:t xml:space="preserve"> </w:t>
      </w:r>
      <w:r>
        <w:t>et</w:t>
      </w:r>
      <w:r>
        <w:rPr>
          <w:spacing w:val="21"/>
        </w:rPr>
        <w:t xml:space="preserve"> </w:t>
      </w:r>
      <w:r>
        <w:t>al.,</w:t>
      </w:r>
      <w:r>
        <w:rPr>
          <w:spacing w:val="20"/>
        </w:rPr>
        <w:t xml:space="preserve"> </w:t>
      </w:r>
      <w:r>
        <w:t>2007;</w:t>
      </w:r>
      <w:r>
        <w:rPr>
          <w:spacing w:val="23"/>
        </w:rPr>
        <w:t xml:space="preserve"> </w:t>
      </w:r>
      <w:r>
        <w:t>Van</w:t>
      </w:r>
      <w:r>
        <w:rPr>
          <w:spacing w:val="20"/>
        </w:rPr>
        <w:t xml:space="preserve"> </w:t>
      </w:r>
      <w:r>
        <w:t>Berkum</w:t>
      </w:r>
      <w:r>
        <w:rPr>
          <w:spacing w:val="21"/>
        </w:rPr>
        <w:t xml:space="preserve"> </w:t>
      </w:r>
      <w:r>
        <w:t>et</w:t>
      </w:r>
      <w:r>
        <w:rPr>
          <w:spacing w:val="20"/>
        </w:rPr>
        <w:t xml:space="preserve"> </w:t>
      </w:r>
      <w:r>
        <w:t>al.,</w:t>
      </w:r>
      <w:r>
        <w:rPr>
          <w:spacing w:val="20"/>
        </w:rPr>
        <w:t xml:space="preserve"> </w:t>
      </w:r>
      <w:r>
        <w:t>2005;</w:t>
      </w:r>
      <w:r>
        <w:rPr>
          <w:spacing w:val="21"/>
        </w:rPr>
        <w:t xml:space="preserve"> </w:t>
      </w:r>
      <w:r>
        <w:t>Wicha</w:t>
      </w:r>
      <w:r>
        <w:rPr>
          <w:spacing w:val="21"/>
        </w:rPr>
        <w:t xml:space="preserve"> </w:t>
      </w:r>
      <w:r>
        <w:t>et</w:t>
      </w:r>
      <w:r>
        <w:rPr>
          <w:spacing w:val="20"/>
        </w:rPr>
        <w:t xml:space="preserve"> </w:t>
      </w:r>
      <w:r>
        <w:t>al.,</w:t>
      </w:r>
      <w:r>
        <w:rPr>
          <w:spacing w:val="21"/>
        </w:rPr>
        <w:t xml:space="preserve"> </w:t>
      </w:r>
      <w:r>
        <w:rPr>
          <w:spacing w:val="-2"/>
        </w:rPr>
        <w:t>2004;</w:t>
      </w:r>
    </w:p>
    <w:p w14:paraId="41E0912E" w14:textId="77777777" w:rsidR="0060719D" w:rsidRDefault="0060719D">
      <w:pPr>
        <w:spacing w:line="360" w:lineRule="auto"/>
        <w:jc w:val="both"/>
        <w:sectPr w:rsidR="0060719D">
          <w:pgSz w:w="11910" w:h="16840"/>
          <w:pgMar w:top="1040" w:right="740" w:bottom="280" w:left="1240" w:header="720" w:footer="720" w:gutter="0"/>
          <w:cols w:space="720"/>
        </w:sectPr>
      </w:pPr>
    </w:p>
    <w:p w14:paraId="5F2E754A" w14:textId="77777777" w:rsidR="0060719D" w:rsidRDefault="00000000">
      <w:pPr>
        <w:pStyle w:val="BodyText"/>
        <w:spacing w:before="73" w:line="360" w:lineRule="auto"/>
        <w:ind w:right="112"/>
        <w:jc w:val="both"/>
      </w:pPr>
      <w:r>
        <w:lastRenderedPageBreak/>
        <w:t>Wicha, Moreno, &amp; Kutas, 2003) of the preceding determiner or adjective, it has been observed that a noun is anticipated before it is actually presented. For example, Wicha et al. (2004) used high constrained sentences in which the gender of the expected and unexpected nouns differed, like in “Caperucita Roja llevaba la comida para su abuela en una[fem]canasta [fem] / un[masc] cesto[masc]” (Little Red Riding Hood carried the food for her grand-mother</w:t>
      </w:r>
    </w:p>
    <w:p w14:paraId="14568116" w14:textId="77777777" w:rsidR="0060719D" w:rsidRDefault="00000000">
      <w:pPr>
        <w:pStyle w:val="BodyText"/>
        <w:spacing w:before="2" w:line="360" w:lineRule="auto"/>
        <w:ind w:right="111"/>
        <w:jc w:val="both"/>
      </w:pPr>
      <w:r>
        <w:t>in</w:t>
      </w:r>
      <w:r>
        <w:rPr>
          <w:spacing w:val="-5"/>
        </w:rPr>
        <w:t xml:space="preserve"> </w:t>
      </w:r>
      <w:r>
        <w:t>a</w:t>
      </w:r>
      <w:r>
        <w:rPr>
          <w:spacing w:val="-7"/>
        </w:rPr>
        <w:t xml:space="preserve"> </w:t>
      </w:r>
      <w:r>
        <w:t>basket/hamper).</w:t>
      </w:r>
      <w:r>
        <w:rPr>
          <w:spacing w:val="-4"/>
        </w:rPr>
        <w:t xml:space="preserve"> </w:t>
      </w:r>
      <w:r>
        <w:t>They</w:t>
      </w:r>
      <w:r>
        <w:rPr>
          <w:spacing w:val="-6"/>
        </w:rPr>
        <w:t xml:space="preserve"> </w:t>
      </w:r>
      <w:r>
        <w:t>found</w:t>
      </w:r>
      <w:r>
        <w:rPr>
          <w:spacing w:val="-7"/>
        </w:rPr>
        <w:t xml:space="preserve"> </w:t>
      </w:r>
      <w:r>
        <w:t>that</w:t>
      </w:r>
      <w:r>
        <w:rPr>
          <w:spacing w:val="-3"/>
        </w:rPr>
        <w:t xml:space="preserve"> </w:t>
      </w:r>
      <w:r>
        <w:t>context</w:t>
      </w:r>
      <w:r>
        <w:rPr>
          <w:spacing w:val="-3"/>
        </w:rPr>
        <w:t xml:space="preserve"> </w:t>
      </w:r>
      <w:r>
        <w:t>effects</w:t>
      </w:r>
      <w:r>
        <w:rPr>
          <w:spacing w:val="-5"/>
        </w:rPr>
        <w:t xml:space="preserve"> </w:t>
      </w:r>
      <w:r>
        <w:t>were</w:t>
      </w:r>
      <w:r>
        <w:rPr>
          <w:spacing w:val="-4"/>
        </w:rPr>
        <w:t xml:space="preserve"> </w:t>
      </w:r>
      <w:r>
        <w:t>already</w:t>
      </w:r>
      <w:r>
        <w:rPr>
          <w:spacing w:val="-4"/>
        </w:rPr>
        <w:t xml:space="preserve"> </w:t>
      </w:r>
      <w:r>
        <w:t>present</w:t>
      </w:r>
      <w:r>
        <w:rPr>
          <w:spacing w:val="-3"/>
        </w:rPr>
        <w:t xml:space="preserve"> </w:t>
      </w:r>
      <w:r>
        <w:t>on</w:t>
      </w:r>
      <w:r>
        <w:rPr>
          <w:spacing w:val="-5"/>
        </w:rPr>
        <w:t xml:space="preserve"> </w:t>
      </w:r>
      <w:r>
        <w:t>the</w:t>
      </w:r>
      <w:r>
        <w:rPr>
          <w:spacing w:val="-6"/>
        </w:rPr>
        <w:t xml:space="preserve"> </w:t>
      </w:r>
      <w:r>
        <w:t>article</w:t>
      </w:r>
      <w:r>
        <w:rPr>
          <w:spacing w:val="-6"/>
        </w:rPr>
        <w:t xml:space="preserve"> </w:t>
      </w:r>
      <w:r>
        <w:t>preceding the noun, with reduced amplitude for the article that matched the gender of the expected noun compared to the article that matched that of the unexpected noun. The main conclusion of these studies</w:t>
      </w:r>
      <w:r>
        <w:rPr>
          <w:spacing w:val="-6"/>
        </w:rPr>
        <w:t xml:space="preserve"> </w:t>
      </w:r>
      <w:r>
        <w:t>is</w:t>
      </w:r>
      <w:r>
        <w:rPr>
          <w:spacing w:val="-5"/>
        </w:rPr>
        <w:t xml:space="preserve"> </w:t>
      </w:r>
      <w:r>
        <w:t>that</w:t>
      </w:r>
      <w:r>
        <w:rPr>
          <w:spacing w:val="-6"/>
        </w:rPr>
        <w:t xml:space="preserve"> </w:t>
      </w:r>
      <w:r>
        <w:t>both</w:t>
      </w:r>
      <w:r>
        <w:rPr>
          <w:spacing w:val="-5"/>
        </w:rPr>
        <w:t xml:space="preserve"> </w:t>
      </w:r>
      <w:r>
        <w:t>the</w:t>
      </w:r>
      <w:r>
        <w:rPr>
          <w:spacing w:val="-6"/>
        </w:rPr>
        <w:t xml:space="preserve"> </w:t>
      </w:r>
      <w:r>
        <w:t>noun</w:t>
      </w:r>
      <w:r>
        <w:rPr>
          <w:spacing w:val="-6"/>
        </w:rPr>
        <w:t xml:space="preserve"> </w:t>
      </w:r>
      <w:r>
        <w:t>and</w:t>
      </w:r>
      <w:r>
        <w:rPr>
          <w:spacing w:val="-6"/>
        </w:rPr>
        <w:t xml:space="preserve"> </w:t>
      </w:r>
      <w:r>
        <w:t>its</w:t>
      </w:r>
      <w:r>
        <w:rPr>
          <w:spacing w:val="-6"/>
        </w:rPr>
        <w:t xml:space="preserve"> </w:t>
      </w:r>
      <w:r>
        <w:t>features</w:t>
      </w:r>
      <w:r>
        <w:rPr>
          <w:spacing w:val="-3"/>
        </w:rPr>
        <w:t xml:space="preserve"> </w:t>
      </w:r>
      <w:r>
        <w:t>are</w:t>
      </w:r>
      <w:r>
        <w:rPr>
          <w:spacing w:val="-5"/>
        </w:rPr>
        <w:t xml:space="preserve"> </w:t>
      </w:r>
      <w:r>
        <w:t>actively</w:t>
      </w:r>
      <w:r>
        <w:rPr>
          <w:spacing w:val="-6"/>
        </w:rPr>
        <w:t xml:space="preserve"> </w:t>
      </w:r>
      <w:r>
        <w:t>anticipated,</w:t>
      </w:r>
      <w:r>
        <w:rPr>
          <w:spacing w:val="-6"/>
        </w:rPr>
        <w:t xml:space="preserve"> </w:t>
      </w:r>
      <w:r>
        <w:t>and</w:t>
      </w:r>
      <w:r>
        <w:rPr>
          <w:spacing w:val="-6"/>
        </w:rPr>
        <w:t xml:space="preserve"> </w:t>
      </w:r>
      <w:r>
        <w:t>that</w:t>
      </w:r>
      <w:r>
        <w:rPr>
          <w:spacing w:val="-5"/>
        </w:rPr>
        <w:t xml:space="preserve"> </w:t>
      </w:r>
      <w:r>
        <w:t>the</w:t>
      </w:r>
      <w:r>
        <w:rPr>
          <w:spacing w:val="-6"/>
        </w:rPr>
        <w:t xml:space="preserve"> </w:t>
      </w:r>
      <w:r>
        <w:t>features</w:t>
      </w:r>
      <w:r>
        <w:rPr>
          <w:spacing w:val="-3"/>
        </w:rPr>
        <w:t xml:space="preserve"> </w:t>
      </w:r>
      <w:r>
        <w:t>are</w:t>
      </w:r>
      <w:r>
        <w:rPr>
          <w:spacing w:val="-8"/>
        </w:rPr>
        <w:t xml:space="preserve"> </w:t>
      </w:r>
      <w:r>
        <w:t>used in real time to compute agreement and build up sentence meaning.</w:t>
      </w:r>
    </w:p>
    <w:p w14:paraId="55A2DD5E" w14:textId="77777777" w:rsidR="0060719D" w:rsidRDefault="00000000">
      <w:pPr>
        <w:pStyle w:val="BodyText"/>
        <w:spacing w:line="360" w:lineRule="auto"/>
        <w:ind w:right="102"/>
        <w:jc w:val="both"/>
      </w:pPr>
      <w:r>
        <w:t>As mentioned earlier, these studies were conducted mainly in sentence reading with a word by word presentation of a minimum of 500 ms (300 ms word duration and 200 ms inter-stimulus interval), which is slower than the normal reading rate. Moreover, in ERP visual experiments words are read in their entirety, which contrasts with listening which involves words being processed</w:t>
      </w:r>
      <w:r>
        <w:rPr>
          <w:spacing w:val="-5"/>
        </w:rPr>
        <w:t xml:space="preserve"> </w:t>
      </w:r>
      <w:r>
        <w:t>from</w:t>
      </w:r>
      <w:r>
        <w:rPr>
          <w:spacing w:val="-7"/>
        </w:rPr>
        <w:t xml:space="preserve"> </w:t>
      </w:r>
      <w:r>
        <w:t>their</w:t>
      </w:r>
      <w:r>
        <w:rPr>
          <w:spacing w:val="-8"/>
        </w:rPr>
        <w:t xml:space="preserve"> </w:t>
      </w:r>
      <w:r>
        <w:t>onset</w:t>
      </w:r>
      <w:r>
        <w:rPr>
          <w:spacing w:val="-7"/>
        </w:rPr>
        <w:t xml:space="preserve"> </w:t>
      </w:r>
      <w:r>
        <w:t>onwards</w:t>
      </w:r>
      <w:r>
        <w:rPr>
          <w:spacing w:val="-8"/>
        </w:rPr>
        <w:t xml:space="preserve"> </w:t>
      </w:r>
      <w:r>
        <w:t>(see</w:t>
      </w:r>
      <w:r>
        <w:rPr>
          <w:spacing w:val="-8"/>
        </w:rPr>
        <w:t xml:space="preserve"> </w:t>
      </w:r>
      <w:r>
        <w:t>Rayner</w:t>
      </w:r>
      <w:r>
        <w:rPr>
          <w:spacing w:val="-6"/>
        </w:rPr>
        <w:t xml:space="preserve"> </w:t>
      </w:r>
      <w:r>
        <w:t>&amp;</w:t>
      </w:r>
      <w:r>
        <w:rPr>
          <w:spacing w:val="-7"/>
        </w:rPr>
        <w:t xml:space="preserve"> </w:t>
      </w:r>
      <w:r>
        <w:t>Clifton,</w:t>
      </w:r>
      <w:r>
        <w:rPr>
          <w:spacing w:val="-8"/>
        </w:rPr>
        <w:t xml:space="preserve"> </w:t>
      </w:r>
      <w:r>
        <w:t>2009).</w:t>
      </w:r>
      <w:r>
        <w:rPr>
          <w:spacing w:val="-7"/>
        </w:rPr>
        <w:t xml:space="preserve"> </w:t>
      </w:r>
      <w:r>
        <w:t>Thus,</w:t>
      </w:r>
      <w:r>
        <w:rPr>
          <w:spacing w:val="-7"/>
        </w:rPr>
        <w:t xml:space="preserve"> </w:t>
      </w:r>
      <w:r>
        <w:t>it</w:t>
      </w:r>
      <w:r>
        <w:rPr>
          <w:spacing w:val="-9"/>
        </w:rPr>
        <w:t xml:space="preserve"> </w:t>
      </w:r>
      <w:r>
        <w:t>is</w:t>
      </w:r>
      <w:r>
        <w:rPr>
          <w:spacing w:val="-7"/>
        </w:rPr>
        <w:t xml:space="preserve"> </w:t>
      </w:r>
      <w:r>
        <w:t>possible</w:t>
      </w:r>
      <w:r>
        <w:rPr>
          <w:spacing w:val="-8"/>
        </w:rPr>
        <w:t xml:space="preserve"> </w:t>
      </w:r>
      <w:r>
        <w:t>that</w:t>
      </w:r>
      <w:r>
        <w:rPr>
          <w:spacing w:val="-7"/>
        </w:rPr>
        <w:t xml:space="preserve"> </w:t>
      </w:r>
      <w:r>
        <w:t>in</w:t>
      </w:r>
      <w:r>
        <w:rPr>
          <w:spacing w:val="-7"/>
        </w:rPr>
        <w:t xml:space="preserve"> </w:t>
      </w:r>
      <w:r>
        <w:t>high- speed</w:t>
      </w:r>
      <w:r>
        <w:rPr>
          <w:spacing w:val="-8"/>
        </w:rPr>
        <w:t xml:space="preserve"> </w:t>
      </w:r>
      <w:r>
        <w:t>conditions</w:t>
      </w:r>
      <w:r>
        <w:rPr>
          <w:spacing w:val="-8"/>
        </w:rPr>
        <w:t xml:space="preserve"> </w:t>
      </w:r>
      <w:r>
        <w:t>as</w:t>
      </w:r>
      <w:r>
        <w:rPr>
          <w:spacing w:val="-8"/>
        </w:rPr>
        <w:t xml:space="preserve"> </w:t>
      </w:r>
      <w:r>
        <w:t>in</w:t>
      </w:r>
      <w:r>
        <w:rPr>
          <w:spacing w:val="-8"/>
        </w:rPr>
        <w:t xml:space="preserve"> </w:t>
      </w:r>
      <w:r>
        <w:t>fluent</w:t>
      </w:r>
      <w:r>
        <w:rPr>
          <w:spacing w:val="-8"/>
        </w:rPr>
        <w:t xml:space="preserve"> </w:t>
      </w:r>
      <w:r>
        <w:t>speech,</w:t>
      </w:r>
      <w:r>
        <w:rPr>
          <w:spacing w:val="-8"/>
        </w:rPr>
        <w:t xml:space="preserve"> </w:t>
      </w:r>
      <w:r>
        <w:t>the</w:t>
      </w:r>
      <w:r>
        <w:rPr>
          <w:spacing w:val="-8"/>
        </w:rPr>
        <w:t xml:space="preserve"> </w:t>
      </w:r>
      <w:r>
        <w:t>role</w:t>
      </w:r>
      <w:r>
        <w:rPr>
          <w:spacing w:val="-9"/>
        </w:rPr>
        <w:t xml:space="preserve"> </w:t>
      </w:r>
      <w:r>
        <w:t>of</w:t>
      </w:r>
      <w:r>
        <w:rPr>
          <w:spacing w:val="-9"/>
        </w:rPr>
        <w:t xml:space="preserve"> </w:t>
      </w:r>
      <w:r>
        <w:t>anticipatory</w:t>
      </w:r>
      <w:r>
        <w:rPr>
          <w:spacing w:val="-8"/>
        </w:rPr>
        <w:t xml:space="preserve"> </w:t>
      </w:r>
      <w:r>
        <w:t>processes</w:t>
      </w:r>
      <w:r>
        <w:rPr>
          <w:spacing w:val="-9"/>
        </w:rPr>
        <w:t xml:space="preserve"> </w:t>
      </w:r>
      <w:r>
        <w:t>may</w:t>
      </w:r>
      <w:r>
        <w:rPr>
          <w:spacing w:val="-9"/>
        </w:rPr>
        <w:t xml:space="preserve"> </w:t>
      </w:r>
      <w:r>
        <w:t>be</w:t>
      </w:r>
      <w:r>
        <w:rPr>
          <w:spacing w:val="-9"/>
        </w:rPr>
        <w:t xml:space="preserve"> </w:t>
      </w:r>
      <w:r>
        <w:t>limited.</w:t>
      </w:r>
      <w:r>
        <w:rPr>
          <w:spacing w:val="-9"/>
        </w:rPr>
        <w:t xml:space="preserve"> </w:t>
      </w:r>
      <w:r>
        <w:t>This</w:t>
      </w:r>
      <w:r>
        <w:rPr>
          <w:spacing w:val="-10"/>
        </w:rPr>
        <w:t xml:space="preserve"> </w:t>
      </w:r>
      <w:r>
        <w:t>would concord with models of word recognition that reject the idea of prediction and support a bottom- up view (Marslen-Wilson, 1987, 1989; Norris, 1994).</w:t>
      </w:r>
    </w:p>
    <w:p w14:paraId="641337B6" w14:textId="77777777" w:rsidR="0060719D" w:rsidRDefault="00000000">
      <w:pPr>
        <w:pStyle w:val="BodyText"/>
        <w:spacing w:line="360" w:lineRule="auto"/>
        <w:ind w:right="104"/>
        <w:jc w:val="both"/>
      </w:pPr>
      <w:r>
        <w:t>There</w:t>
      </w:r>
      <w:r>
        <w:rPr>
          <w:spacing w:val="-15"/>
        </w:rPr>
        <w:t xml:space="preserve"> </w:t>
      </w:r>
      <w:r>
        <w:t>are,</w:t>
      </w:r>
      <w:r>
        <w:rPr>
          <w:spacing w:val="-15"/>
        </w:rPr>
        <w:t xml:space="preserve"> </w:t>
      </w:r>
      <w:r>
        <w:t>however,</w:t>
      </w:r>
      <w:r>
        <w:rPr>
          <w:spacing w:val="-15"/>
        </w:rPr>
        <w:t xml:space="preserve"> </w:t>
      </w:r>
      <w:r>
        <w:t>a</w:t>
      </w:r>
      <w:r>
        <w:rPr>
          <w:spacing w:val="-15"/>
        </w:rPr>
        <w:t xml:space="preserve"> </w:t>
      </w:r>
      <w:r>
        <w:t>few</w:t>
      </w:r>
      <w:r>
        <w:rPr>
          <w:spacing w:val="-15"/>
        </w:rPr>
        <w:t xml:space="preserve"> </w:t>
      </w:r>
      <w:r>
        <w:t>ERP</w:t>
      </w:r>
      <w:r>
        <w:rPr>
          <w:spacing w:val="-15"/>
        </w:rPr>
        <w:t xml:space="preserve"> </w:t>
      </w:r>
      <w:r>
        <w:t>studies</w:t>
      </w:r>
      <w:r>
        <w:rPr>
          <w:spacing w:val="-15"/>
        </w:rPr>
        <w:t xml:space="preserve"> </w:t>
      </w:r>
      <w:r>
        <w:t>that</w:t>
      </w:r>
      <w:r>
        <w:rPr>
          <w:spacing w:val="-14"/>
        </w:rPr>
        <w:t xml:space="preserve"> </w:t>
      </w:r>
      <w:r>
        <w:t>have</w:t>
      </w:r>
      <w:r>
        <w:rPr>
          <w:spacing w:val="-15"/>
        </w:rPr>
        <w:t xml:space="preserve"> </w:t>
      </w:r>
      <w:r>
        <w:t>shown</w:t>
      </w:r>
      <w:r>
        <w:rPr>
          <w:spacing w:val="-15"/>
        </w:rPr>
        <w:t xml:space="preserve"> </w:t>
      </w:r>
      <w:r>
        <w:t>some</w:t>
      </w:r>
      <w:r>
        <w:rPr>
          <w:spacing w:val="-15"/>
        </w:rPr>
        <w:t xml:space="preserve"> </w:t>
      </w:r>
      <w:r>
        <w:t>indication</w:t>
      </w:r>
      <w:r>
        <w:rPr>
          <w:spacing w:val="-14"/>
        </w:rPr>
        <w:t xml:space="preserve"> </w:t>
      </w:r>
      <w:r>
        <w:t>that</w:t>
      </w:r>
      <w:r>
        <w:rPr>
          <w:spacing w:val="-15"/>
        </w:rPr>
        <w:t xml:space="preserve"> </w:t>
      </w:r>
      <w:r>
        <w:t>anticipation</w:t>
      </w:r>
      <w:r>
        <w:rPr>
          <w:spacing w:val="-15"/>
        </w:rPr>
        <w:t xml:space="preserve"> </w:t>
      </w:r>
      <w:r>
        <w:t>processes take place also during speech processing. A technical problem when trying to investigate this question</w:t>
      </w:r>
      <w:r>
        <w:rPr>
          <w:spacing w:val="-12"/>
        </w:rPr>
        <w:t xml:space="preserve"> </w:t>
      </w:r>
      <w:r>
        <w:t>using</w:t>
      </w:r>
      <w:r>
        <w:rPr>
          <w:spacing w:val="-12"/>
        </w:rPr>
        <w:t xml:space="preserve"> </w:t>
      </w:r>
      <w:r>
        <w:t>ERP</w:t>
      </w:r>
      <w:r>
        <w:rPr>
          <w:spacing w:val="-11"/>
        </w:rPr>
        <w:t xml:space="preserve"> </w:t>
      </w:r>
      <w:r>
        <w:t>is</w:t>
      </w:r>
      <w:r>
        <w:rPr>
          <w:spacing w:val="-11"/>
        </w:rPr>
        <w:t xml:space="preserve"> </w:t>
      </w:r>
      <w:r>
        <w:t>discriminating</w:t>
      </w:r>
      <w:r>
        <w:rPr>
          <w:spacing w:val="-12"/>
        </w:rPr>
        <w:t xml:space="preserve"> </w:t>
      </w:r>
      <w:r>
        <w:t>between</w:t>
      </w:r>
      <w:r>
        <w:rPr>
          <w:spacing w:val="-10"/>
        </w:rPr>
        <w:t xml:space="preserve"> </w:t>
      </w:r>
      <w:r>
        <w:t>the</w:t>
      </w:r>
      <w:r>
        <w:rPr>
          <w:spacing w:val="-10"/>
        </w:rPr>
        <w:t xml:space="preserve"> </w:t>
      </w:r>
      <w:r>
        <w:t>ERP</w:t>
      </w:r>
      <w:r>
        <w:rPr>
          <w:spacing w:val="-11"/>
        </w:rPr>
        <w:t xml:space="preserve"> </w:t>
      </w:r>
      <w:r>
        <w:t>components</w:t>
      </w:r>
      <w:r>
        <w:rPr>
          <w:spacing w:val="-12"/>
        </w:rPr>
        <w:t xml:space="preserve"> </w:t>
      </w:r>
      <w:r>
        <w:t>elicited</w:t>
      </w:r>
      <w:r>
        <w:rPr>
          <w:spacing w:val="-10"/>
        </w:rPr>
        <w:t xml:space="preserve"> </w:t>
      </w:r>
      <w:r>
        <w:t>by</w:t>
      </w:r>
      <w:r>
        <w:rPr>
          <w:spacing w:val="-12"/>
        </w:rPr>
        <w:t xml:space="preserve"> </w:t>
      </w:r>
      <w:r>
        <w:t>the</w:t>
      </w:r>
      <w:r>
        <w:rPr>
          <w:spacing w:val="-13"/>
        </w:rPr>
        <w:t xml:space="preserve"> </w:t>
      </w:r>
      <w:r>
        <w:t>word</w:t>
      </w:r>
      <w:r>
        <w:rPr>
          <w:spacing w:val="-13"/>
        </w:rPr>
        <w:t xml:space="preserve"> </w:t>
      </w:r>
      <w:r>
        <w:t>preceding the</w:t>
      </w:r>
      <w:r>
        <w:rPr>
          <w:spacing w:val="-8"/>
        </w:rPr>
        <w:t xml:space="preserve"> </w:t>
      </w:r>
      <w:r>
        <w:t>noun</w:t>
      </w:r>
      <w:r>
        <w:rPr>
          <w:spacing w:val="-7"/>
        </w:rPr>
        <w:t xml:space="preserve"> </w:t>
      </w:r>
      <w:r>
        <w:t>and</w:t>
      </w:r>
      <w:r>
        <w:rPr>
          <w:spacing w:val="-7"/>
        </w:rPr>
        <w:t xml:space="preserve"> </w:t>
      </w:r>
      <w:r>
        <w:t>those</w:t>
      </w:r>
      <w:r>
        <w:rPr>
          <w:spacing w:val="-7"/>
        </w:rPr>
        <w:t xml:space="preserve"> </w:t>
      </w:r>
      <w:r>
        <w:t>generated</w:t>
      </w:r>
      <w:r>
        <w:rPr>
          <w:spacing w:val="-8"/>
        </w:rPr>
        <w:t xml:space="preserve"> </w:t>
      </w:r>
      <w:r>
        <w:t>by</w:t>
      </w:r>
      <w:r>
        <w:rPr>
          <w:spacing w:val="-7"/>
        </w:rPr>
        <w:t xml:space="preserve"> </w:t>
      </w:r>
      <w:r>
        <w:t>the</w:t>
      </w:r>
      <w:r>
        <w:rPr>
          <w:spacing w:val="-8"/>
        </w:rPr>
        <w:t xml:space="preserve"> </w:t>
      </w:r>
      <w:r>
        <w:t>noun</w:t>
      </w:r>
      <w:r>
        <w:rPr>
          <w:spacing w:val="-7"/>
        </w:rPr>
        <w:t xml:space="preserve"> </w:t>
      </w:r>
      <w:r>
        <w:t>itself</w:t>
      </w:r>
      <w:r>
        <w:rPr>
          <w:spacing w:val="-8"/>
        </w:rPr>
        <w:t xml:space="preserve"> </w:t>
      </w:r>
      <w:r>
        <w:t>as</w:t>
      </w:r>
      <w:r>
        <w:rPr>
          <w:spacing w:val="-9"/>
        </w:rPr>
        <w:t xml:space="preserve"> </w:t>
      </w:r>
      <w:r>
        <w:t>they</w:t>
      </w:r>
      <w:r>
        <w:rPr>
          <w:spacing w:val="-8"/>
        </w:rPr>
        <w:t xml:space="preserve"> </w:t>
      </w:r>
      <w:r>
        <w:t>may</w:t>
      </w:r>
      <w:r>
        <w:rPr>
          <w:spacing w:val="-8"/>
        </w:rPr>
        <w:t xml:space="preserve"> </w:t>
      </w:r>
      <w:r>
        <w:t>overlap.</w:t>
      </w:r>
      <w:r>
        <w:rPr>
          <w:spacing w:val="-7"/>
        </w:rPr>
        <w:t xml:space="preserve"> </w:t>
      </w:r>
      <w:r>
        <w:t>Recall</w:t>
      </w:r>
      <w:r>
        <w:rPr>
          <w:spacing w:val="-7"/>
        </w:rPr>
        <w:t xml:space="preserve"> </w:t>
      </w:r>
      <w:r>
        <w:t>that</w:t>
      </w:r>
      <w:r>
        <w:rPr>
          <w:spacing w:val="-7"/>
        </w:rPr>
        <w:t xml:space="preserve"> </w:t>
      </w:r>
      <w:r>
        <w:t>ideally</w:t>
      </w:r>
      <w:r>
        <w:rPr>
          <w:spacing w:val="-7"/>
        </w:rPr>
        <w:t xml:space="preserve"> </w:t>
      </w:r>
      <w:r>
        <w:t>one</w:t>
      </w:r>
      <w:r>
        <w:rPr>
          <w:spacing w:val="-8"/>
        </w:rPr>
        <w:t xml:space="preserve"> </w:t>
      </w:r>
      <w:r>
        <w:t>would like</w:t>
      </w:r>
      <w:r>
        <w:rPr>
          <w:spacing w:val="-4"/>
        </w:rPr>
        <w:t xml:space="preserve"> </w:t>
      </w:r>
      <w:r>
        <w:t>to</w:t>
      </w:r>
      <w:r>
        <w:rPr>
          <w:spacing w:val="-3"/>
        </w:rPr>
        <w:t xml:space="preserve"> </w:t>
      </w:r>
      <w:r>
        <w:t>explore</w:t>
      </w:r>
      <w:r>
        <w:rPr>
          <w:spacing w:val="-4"/>
        </w:rPr>
        <w:t xml:space="preserve"> </w:t>
      </w:r>
      <w:r>
        <w:t>anticipation</w:t>
      </w:r>
      <w:r>
        <w:rPr>
          <w:spacing w:val="-3"/>
        </w:rPr>
        <w:t xml:space="preserve"> </w:t>
      </w:r>
      <w:r>
        <w:t>effects</w:t>
      </w:r>
      <w:r>
        <w:rPr>
          <w:spacing w:val="-3"/>
        </w:rPr>
        <w:t xml:space="preserve"> </w:t>
      </w:r>
      <w:r>
        <w:t>without</w:t>
      </w:r>
      <w:r>
        <w:rPr>
          <w:spacing w:val="-3"/>
        </w:rPr>
        <w:t xml:space="preserve"> </w:t>
      </w:r>
      <w:r>
        <w:t>any</w:t>
      </w:r>
      <w:r>
        <w:rPr>
          <w:spacing w:val="-3"/>
        </w:rPr>
        <w:t xml:space="preserve"> </w:t>
      </w:r>
      <w:r>
        <w:t>contribution</w:t>
      </w:r>
      <w:r>
        <w:rPr>
          <w:spacing w:val="-3"/>
        </w:rPr>
        <w:t xml:space="preserve"> </w:t>
      </w:r>
      <w:r>
        <w:t>of</w:t>
      </w:r>
      <w:r>
        <w:rPr>
          <w:spacing w:val="-3"/>
        </w:rPr>
        <w:t xml:space="preserve"> </w:t>
      </w:r>
      <w:r>
        <w:t>the</w:t>
      </w:r>
      <w:r>
        <w:rPr>
          <w:spacing w:val="-4"/>
        </w:rPr>
        <w:t xml:space="preserve"> </w:t>
      </w:r>
      <w:r>
        <w:t>noun</w:t>
      </w:r>
      <w:r>
        <w:rPr>
          <w:spacing w:val="-3"/>
        </w:rPr>
        <w:t xml:space="preserve"> </w:t>
      </w:r>
      <w:r>
        <w:t>itself,</w:t>
      </w:r>
      <w:r>
        <w:rPr>
          <w:spacing w:val="-3"/>
        </w:rPr>
        <w:t xml:space="preserve"> </w:t>
      </w:r>
      <w:r>
        <w:t>since</w:t>
      </w:r>
      <w:r>
        <w:rPr>
          <w:spacing w:val="-5"/>
        </w:rPr>
        <w:t xml:space="preserve"> </w:t>
      </w:r>
      <w:r>
        <w:t>otherwise</w:t>
      </w:r>
      <w:r>
        <w:rPr>
          <w:spacing w:val="-4"/>
        </w:rPr>
        <w:t xml:space="preserve"> </w:t>
      </w:r>
      <w:r>
        <w:t>the effects could reflect integration processes. Wicha and colleagues intended to overcome this problem</w:t>
      </w:r>
      <w:r>
        <w:rPr>
          <w:spacing w:val="-15"/>
        </w:rPr>
        <w:t xml:space="preserve"> </w:t>
      </w:r>
      <w:r>
        <w:t>by</w:t>
      </w:r>
      <w:r>
        <w:rPr>
          <w:spacing w:val="-15"/>
        </w:rPr>
        <w:t xml:space="preserve"> </w:t>
      </w:r>
      <w:r>
        <w:t>replacing</w:t>
      </w:r>
      <w:r>
        <w:rPr>
          <w:spacing w:val="-15"/>
        </w:rPr>
        <w:t xml:space="preserve"> </w:t>
      </w:r>
      <w:r>
        <w:t>the</w:t>
      </w:r>
      <w:r>
        <w:rPr>
          <w:spacing w:val="-14"/>
        </w:rPr>
        <w:t xml:space="preserve"> </w:t>
      </w:r>
      <w:r>
        <w:t>(un-)expected</w:t>
      </w:r>
      <w:r>
        <w:rPr>
          <w:spacing w:val="-15"/>
        </w:rPr>
        <w:t xml:space="preserve"> </w:t>
      </w:r>
      <w:r>
        <w:t>noun</w:t>
      </w:r>
      <w:r>
        <w:rPr>
          <w:spacing w:val="-15"/>
        </w:rPr>
        <w:t xml:space="preserve"> </w:t>
      </w:r>
      <w:r>
        <w:t>by</w:t>
      </w:r>
      <w:r>
        <w:rPr>
          <w:spacing w:val="-15"/>
        </w:rPr>
        <w:t xml:space="preserve"> </w:t>
      </w:r>
      <w:r>
        <w:t>a</w:t>
      </w:r>
      <w:r>
        <w:rPr>
          <w:spacing w:val="-14"/>
        </w:rPr>
        <w:t xml:space="preserve"> </w:t>
      </w:r>
      <w:r>
        <w:t>picture</w:t>
      </w:r>
      <w:r>
        <w:rPr>
          <w:spacing w:val="-15"/>
        </w:rPr>
        <w:t xml:space="preserve"> </w:t>
      </w:r>
      <w:r>
        <w:t>(Wicha,</w:t>
      </w:r>
      <w:r>
        <w:rPr>
          <w:spacing w:val="-15"/>
        </w:rPr>
        <w:t xml:space="preserve"> </w:t>
      </w:r>
      <w:r>
        <w:t>Bates,</w:t>
      </w:r>
      <w:r>
        <w:rPr>
          <w:spacing w:val="-15"/>
        </w:rPr>
        <w:t xml:space="preserve"> </w:t>
      </w:r>
      <w:r>
        <w:t>et</w:t>
      </w:r>
      <w:r>
        <w:rPr>
          <w:spacing w:val="-15"/>
        </w:rPr>
        <w:t xml:space="preserve"> </w:t>
      </w:r>
      <w:r>
        <w:t>al.,</w:t>
      </w:r>
      <w:r>
        <w:rPr>
          <w:spacing w:val="-15"/>
        </w:rPr>
        <w:t xml:space="preserve"> </w:t>
      </w:r>
      <w:r>
        <w:t>2003).</w:t>
      </w:r>
      <w:r>
        <w:rPr>
          <w:spacing w:val="-15"/>
        </w:rPr>
        <w:t xml:space="preserve"> </w:t>
      </w:r>
      <w:r>
        <w:t>Indeed</w:t>
      </w:r>
      <w:r>
        <w:rPr>
          <w:spacing w:val="-15"/>
        </w:rPr>
        <w:t xml:space="preserve"> </w:t>
      </w:r>
      <w:r>
        <w:t>these authors reported an N400 for the unexpected article as compared to the expected one. However, this effect might have been altered by that triggered by the picture, since it was presented immediately</w:t>
      </w:r>
      <w:r>
        <w:rPr>
          <w:spacing w:val="-9"/>
        </w:rPr>
        <w:t xml:space="preserve"> </w:t>
      </w:r>
      <w:r>
        <w:t>after</w:t>
      </w:r>
      <w:r>
        <w:rPr>
          <w:spacing w:val="-10"/>
        </w:rPr>
        <w:t xml:space="preserve"> </w:t>
      </w:r>
      <w:r>
        <w:t>article</w:t>
      </w:r>
      <w:r>
        <w:rPr>
          <w:spacing w:val="-7"/>
        </w:rPr>
        <w:t xml:space="preserve"> </w:t>
      </w:r>
      <w:r>
        <w:t>offset.</w:t>
      </w:r>
      <w:r>
        <w:rPr>
          <w:spacing w:val="-9"/>
        </w:rPr>
        <w:t xml:space="preserve"> </w:t>
      </w:r>
      <w:r>
        <w:t>Van</w:t>
      </w:r>
      <w:r>
        <w:rPr>
          <w:spacing w:val="-9"/>
        </w:rPr>
        <w:t xml:space="preserve"> </w:t>
      </w:r>
      <w:r>
        <w:t>Berkum</w:t>
      </w:r>
      <w:r>
        <w:rPr>
          <w:spacing w:val="-7"/>
        </w:rPr>
        <w:t xml:space="preserve"> </w:t>
      </w:r>
      <w:r>
        <w:t>and</w:t>
      </w:r>
      <w:r>
        <w:rPr>
          <w:spacing w:val="-9"/>
        </w:rPr>
        <w:t xml:space="preserve"> </w:t>
      </w:r>
      <w:r>
        <w:t>colleagues</w:t>
      </w:r>
      <w:r>
        <w:rPr>
          <w:spacing w:val="-9"/>
        </w:rPr>
        <w:t xml:space="preserve"> </w:t>
      </w:r>
      <w:r>
        <w:t>also</w:t>
      </w:r>
      <w:r>
        <w:rPr>
          <w:spacing w:val="-9"/>
        </w:rPr>
        <w:t xml:space="preserve"> </w:t>
      </w:r>
      <w:r>
        <w:t>examined</w:t>
      </w:r>
      <w:r>
        <w:rPr>
          <w:spacing w:val="-7"/>
        </w:rPr>
        <w:t xml:space="preserve"> </w:t>
      </w:r>
      <w:r>
        <w:t>anticipation</w:t>
      </w:r>
      <w:r>
        <w:rPr>
          <w:spacing w:val="-9"/>
        </w:rPr>
        <w:t xml:space="preserve"> </w:t>
      </w:r>
      <w:r>
        <w:t>processes in</w:t>
      </w:r>
      <w:r>
        <w:rPr>
          <w:spacing w:val="-2"/>
        </w:rPr>
        <w:t xml:space="preserve"> </w:t>
      </w:r>
      <w:r>
        <w:t>auditory</w:t>
      </w:r>
      <w:r>
        <w:rPr>
          <w:spacing w:val="-2"/>
        </w:rPr>
        <w:t xml:space="preserve"> </w:t>
      </w:r>
      <w:r>
        <w:t>modality</w:t>
      </w:r>
      <w:r>
        <w:rPr>
          <w:spacing w:val="-2"/>
        </w:rPr>
        <w:t xml:space="preserve"> </w:t>
      </w:r>
      <w:r>
        <w:t>by</w:t>
      </w:r>
      <w:r>
        <w:rPr>
          <w:spacing w:val="-2"/>
        </w:rPr>
        <w:t xml:space="preserve"> </w:t>
      </w:r>
      <w:r>
        <w:t>looking</w:t>
      </w:r>
      <w:r>
        <w:rPr>
          <w:spacing w:val="-2"/>
        </w:rPr>
        <w:t xml:space="preserve"> </w:t>
      </w:r>
      <w:r>
        <w:t>at</w:t>
      </w:r>
      <w:r>
        <w:rPr>
          <w:spacing w:val="-2"/>
        </w:rPr>
        <w:t xml:space="preserve"> </w:t>
      </w:r>
      <w:r>
        <w:t>the</w:t>
      </w:r>
      <w:r>
        <w:rPr>
          <w:spacing w:val="-2"/>
        </w:rPr>
        <w:t xml:space="preserve"> </w:t>
      </w:r>
      <w:r>
        <w:t>effect</w:t>
      </w:r>
      <w:r>
        <w:rPr>
          <w:spacing w:val="-2"/>
        </w:rPr>
        <w:t xml:space="preserve"> </w:t>
      </w:r>
      <w:r>
        <w:t>triggered</w:t>
      </w:r>
      <w:r>
        <w:rPr>
          <w:spacing w:val="-2"/>
        </w:rPr>
        <w:t xml:space="preserve"> </w:t>
      </w:r>
      <w:r>
        <w:t>by</w:t>
      </w:r>
      <w:r>
        <w:rPr>
          <w:spacing w:val="-2"/>
        </w:rPr>
        <w:t xml:space="preserve"> </w:t>
      </w:r>
      <w:r>
        <w:t>the</w:t>
      </w:r>
      <w:r>
        <w:rPr>
          <w:spacing w:val="-3"/>
        </w:rPr>
        <w:t xml:space="preserve"> </w:t>
      </w:r>
      <w:r>
        <w:t>inflection</w:t>
      </w:r>
      <w:r>
        <w:rPr>
          <w:spacing w:val="-2"/>
        </w:rPr>
        <w:t xml:space="preserve"> </w:t>
      </w:r>
      <w:r>
        <w:t>of</w:t>
      </w:r>
      <w:r>
        <w:rPr>
          <w:spacing w:val="-3"/>
        </w:rPr>
        <w:t xml:space="preserve"> </w:t>
      </w:r>
      <w:r>
        <w:t>the</w:t>
      </w:r>
      <w:r>
        <w:rPr>
          <w:spacing w:val="-3"/>
        </w:rPr>
        <w:t xml:space="preserve"> </w:t>
      </w:r>
      <w:r>
        <w:t>adjective</w:t>
      </w:r>
      <w:r>
        <w:rPr>
          <w:spacing w:val="-1"/>
        </w:rPr>
        <w:t xml:space="preserve"> </w:t>
      </w:r>
      <w:r>
        <w:t>preceding the</w:t>
      </w:r>
      <w:r>
        <w:rPr>
          <w:spacing w:val="-8"/>
        </w:rPr>
        <w:t xml:space="preserve"> </w:t>
      </w:r>
      <w:r>
        <w:t>noun</w:t>
      </w:r>
      <w:r>
        <w:rPr>
          <w:spacing w:val="-7"/>
        </w:rPr>
        <w:t xml:space="preserve"> </w:t>
      </w:r>
      <w:r>
        <w:t>(e.g.,</w:t>
      </w:r>
      <w:r>
        <w:rPr>
          <w:spacing w:val="-7"/>
        </w:rPr>
        <w:t xml:space="preserve"> </w:t>
      </w:r>
      <w:r>
        <w:t>een</w:t>
      </w:r>
      <w:r>
        <w:rPr>
          <w:spacing w:val="-7"/>
        </w:rPr>
        <w:t xml:space="preserve"> </w:t>
      </w:r>
      <w:r>
        <w:t>groot</w:t>
      </w:r>
      <w:r>
        <w:rPr>
          <w:spacing w:val="-5"/>
        </w:rPr>
        <w:t xml:space="preserve"> </w:t>
      </w:r>
      <w:r>
        <w:t>schilderij/een</w:t>
      </w:r>
      <w:r>
        <w:rPr>
          <w:spacing w:val="-7"/>
        </w:rPr>
        <w:t xml:space="preserve"> </w:t>
      </w:r>
      <w:r>
        <w:t>groote</w:t>
      </w:r>
      <w:r>
        <w:rPr>
          <w:spacing w:val="-8"/>
        </w:rPr>
        <w:t xml:space="preserve"> </w:t>
      </w:r>
      <w:r>
        <w:t>boekenkast,</w:t>
      </w:r>
      <w:r>
        <w:rPr>
          <w:spacing w:val="-7"/>
        </w:rPr>
        <w:t xml:space="preserve"> </w:t>
      </w:r>
      <w:r>
        <w:t>a</w:t>
      </w:r>
      <w:r>
        <w:rPr>
          <w:spacing w:val="-8"/>
        </w:rPr>
        <w:t xml:space="preserve"> </w:t>
      </w:r>
      <w:r>
        <w:t>big</w:t>
      </w:r>
      <w:r>
        <w:rPr>
          <w:spacing w:val="-7"/>
        </w:rPr>
        <w:t xml:space="preserve"> </w:t>
      </w:r>
      <w:r>
        <w:t>painting/a</w:t>
      </w:r>
      <w:r>
        <w:rPr>
          <w:spacing w:val="-8"/>
        </w:rPr>
        <w:t xml:space="preserve"> </w:t>
      </w:r>
      <w:r>
        <w:t>big</w:t>
      </w:r>
      <w:r>
        <w:rPr>
          <w:spacing w:val="-7"/>
        </w:rPr>
        <w:t xml:space="preserve"> </w:t>
      </w:r>
      <w:r>
        <w:t>bookcase)</w:t>
      </w:r>
      <w:r>
        <w:rPr>
          <w:spacing w:val="-8"/>
        </w:rPr>
        <w:t xml:space="preserve"> </w:t>
      </w:r>
      <w:r>
        <w:t>(Otten</w:t>
      </w:r>
      <w:r>
        <w:rPr>
          <w:spacing w:val="-8"/>
        </w:rPr>
        <w:t xml:space="preserve"> </w:t>
      </w:r>
      <w:r>
        <w:t>et al.,</w:t>
      </w:r>
      <w:r>
        <w:rPr>
          <w:spacing w:val="-5"/>
        </w:rPr>
        <w:t xml:space="preserve"> </w:t>
      </w:r>
      <w:r>
        <w:t>2007;</w:t>
      </w:r>
      <w:r>
        <w:rPr>
          <w:spacing w:val="-5"/>
        </w:rPr>
        <w:t xml:space="preserve"> </w:t>
      </w:r>
      <w:r>
        <w:t>Van</w:t>
      </w:r>
      <w:r>
        <w:rPr>
          <w:spacing w:val="-6"/>
        </w:rPr>
        <w:t xml:space="preserve"> </w:t>
      </w:r>
      <w:r>
        <w:t>Berkum</w:t>
      </w:r>
      <w:r>
        <w:rPr>
          <w:spacing w:val="-6"/>
        </w:rPr>
        <w:t xml:space="preserve"> </w:t>
      </w:r>
      <w:r>
        <w:t>et</w:t>
      </w:r>
      <w:r>
        <w:rPr>
          <w:spacing w:val="-5"/>
        </w:rPr>
        <w:t xml:space="preserve"> </w:t>
      </w:r>
      <w:r>
        <w:t>al.,</w:t>
      </w:r>
      <w:r>
        <w:rPr>
          <w:spacing w:val="-5"/>
        </w:rPr>
        <w:t xml:space="preserve"> </w:t>
      </w:r>
      <w:r>
        <w:t>2005).</w:t>
      </w:r>
      <w:r>
        <w:rPr>
          <w:spacing w:val="-6"/>
        </w:rPr>
        <w:t xml:space="preserve"> </w:t>
      </w:r>
      <w:r>
        <w:t>Adjectives</w:t>
      </w:r>
      <w:r>
        <w:rPr>
          <w:spacing w:val="-6"/>
        </w:rPr>
        <w:t xml:space="preserve"> </w:t>
      </w:r>
      <w:r>
        <w:t>that</w:t>
      </w:r>
      <w:r>
        <w:rPr>
          <w:spacing w:val="-6"/>
        </w:rPr>
        <w:t xml:space="preserve"> </w:t>
      </w:r>
      <w:r>
        <w:t>did</w:t>
      </w:r>
      <w:r>
        <w:rPr>
          <w:spacing w:val="-5"/>
        </w:rPr>
        <w:t xml:space="preserve"> </w:t>
      </w:r>
      <w:r>
        <w:t>not</w:t>
      </w:r>
      <w:r>
        <w:rPr>
          <w:spacing w:val="-5"/>
        </w:rPr>
        <w:t xml:space="preserve"> </w:t>
      </w:r>
      <w:r>
        <w:t>match</w:t>
      </w:r>
      <w:r>
        <w:rPr>
          <w:spacing w:val="-6"/>
        </w:rPr>
        <w:t xml:space="preserve"> </w:t>
      </w:r>
      <w:r>
        <w:t>with</w:t>
      </w:r>
      <w:r>
        <w:rPr>
          <w:spacing w:val="-8"/>
        </w:rPr>
        <w:t xml:space="preserve"> </w:t>
      </w:r>
      <w:r>
        <w:t>the</w:t>
      </w:r>
      <w:r>
        <w:rPr>
          <w:spacing w:val="-8"/>
        </w:rPr>
        <w:t xml:space="preserve"> </w:t>
      </w:r>
      <w:r>
        <w:t>expected</w:t>
      </w:r>
      <w:r>
        <w:rPr>
          <w:spacing w:val="-6"/>
        </w:rPr>
        <w:t xml:space="preserve"> </w:t>
      </w:r>
      <w:r>
        <w:t>noun</w:t>
      </w:r>
      <w:r>
        <w:rPr>
          <w:spacing w:val="-6"/>
        </w:rPr>
        <w:t xml:space="preserve"> </w:t>
      </w:r>
      <w:r>
        <w:t>elicited an early differential ERP effect but again, this effect might have also been affected by the effect elicited by the noun or by coarticulatory changes in the stem of the adjective due to the presence or</w:t>
      </w:r>
      <w:r>
        <w:rPr>
          <w:spacing w:val="-7"/>
        </w:rPr>
        <w:t xml:space="preserve"> </w:t>
      </w:r>
      <w:r>
        <w:t>absence</w:t>
      </w:r>
      <w:r>
        <w:rPr>
          <w:spacing w:val="-6"/>
        </w:rPr>
        <w:t xml:space="preserve"> </w:t>
      </w:r>
      <w:r>
        <w:t>of</w:t>
      </w:r>
      <w:r>
        <w:rPr>
          <w:spacing w:val="-5"/>
        </w:rPr>
        <w:t xml:space="preserve"> </w:t>
      </w:r>
      <w:r>
        <w:t>the</w:t>
      </w:r>
      <w:r>
        <w:rPr>
          <w:spacing w:val="-6"/>
        </w:rPr>
        <w:t xml:space="preserve"> </w:t>
      </w:r>
      <w:r>
        <w:t>suffix</w:t>
      </w:r>
      <w:r>
        <w:rPr>
          <w:spacing w:val="-3"/>
        </w:rPr>
        <w:t xml:space="preserve"> </w:t>
      </w:r>
      <w:r>
        <w:t>(see</w:t>
      </w:r>
      <w:r>
        <w:rPr>
          <w:spacing w:val="-6"/>
        </w:rPr>
        <w:t xml:space="preserve"> </w:t>
      </w:r>
      <w:r>
        <w:t>Van</w:t>
      </w:r>
      <w:r>
        <w:rPr>
          <w:spacing w:val="-3"/>
        </w:rPr>
        <w:t xml:space="preserve"> </w:t>
      </w:r>
      <w:r>
        <w:t>Berkum</w:t>
      </w:r>
      <w:r>
        <w:rPr>
          <w:spacing w:val="-7"/>
        </w:rPr>
        <w:t xml:space="preserve"> </w:t>
      </w:r>
      <w:r>
        <w:t>et</w:t>
      </w:r>
      <w:r>
        <w:rPr>
          <w:spacing w:val="-2"/>
        </w:rPr>
        <w:t xml:space="preserve"> </w:t>
      </w:r>
      <w:r>
        <w:t>al.,</w:t>
      </w:r>
      <w:r>
        <w:rPr>
          <w:spacing w:val="-6"/>
        </w:rPr>
        <w:t xml:space="preserve"> </w:t>
      </w:r>
      <w:r>
        <w:t>2005</w:t>
      </w:r>
      <w:r>
        <w:rPr>
          <w:spacing w:val="-5"/>
        </w:rPr>
        <w:t xml:space="preserve"> </w:t>
      </w:r>
      <w:r>
        <w:t>for</w:t>
      </w:r>
      <w:r>
        <w:rPr>
          <w:spacing w:val="-7"/>
        </w:rPr>
        <w:t xml:space="preserve"> </w:t>
      </w:r>
      <w:r>
        <w:t>a</w:t>
      </w:r>
      <w:r>
        <w:rPr>
          <w:spacing w:val="-7"/>
        </w:rPr>
        <w:t xml:space="preserve"> </w:t>
      </w:r>
      <w:r>
        <w:t>discussion).</w:t>
      </w:r>
      <w:r>
        <w:rPr>
          <w:spacing w:val="-6"/>
        </w:rPr>
        <w:t xml:space="preserve"> </w:t>
      </w:r>
      <w:r>
        <w:t>Hence,</w:t>
      </w:r>
      <w:r>
        <w:rPr>
          <w:spacing w:val="-6"/>
        </w:rPr>
        <w:t xml:space="preserve"> </w:t>
      </w:r>
      <w:r>
        <w:t>although</w:t>
      </w:r>
      <w:r>
        <w:rPr>
          <w:spacing w:val="-5"/>
        </w:rPr>
        <w:t xml:space="preserve"> </w:t>
      </w:r>
      <w:r>
        <w:t>these</w:t>
      </w:r>
      <w:r>
        <w:rPr>
          <w:spacing w:val="-6"/>
        </w:rPr>
        <w:t xml:space="preserve"> </w:t>
      </w:r>
      <w:r>
        <w:rPr>
          <w:spacing w:val="-5"/>
        </w:rPr>
        <w:t>two</w:t>
      </w:r>
    </w:p>
    <w:p w14:paraId="504D35C8" w14:textId="77777777" w:rsidR="0060719D" w:rsidRDefault="0060719D">
      <w:pPr>
        <w:spacing w:line="360" w:lineRule="auto"/>
        <w:jc w:val="both"/>
        <w:sectPr w:rsidR="0060719D">
          <w:pgSz w:w="11910" w:h="16840"/>
          <w:pgMar w:top="1040" w:right="740" w:bottom="280" w:left="1240" w:header="720" w:footer="720" w:gutter="0"/>
          <w:cols w:space="720"/>
        </w:sectPr>
      </w:pPr>
    </w:p>
    <w:p w14:paraId="3D150C61" w14:textId="77777777" w:rsidR="0060719D" w:rsidRDefault="00000000">
      <w:pPr>
        <w:pStyle w:val="BodyText"/>
        <w:spacing w:before="73" w:line="362" w:lineRule="auto"/>
        <w:ind w:right="112"/>
        <w:jc w:val="both"/>
      </w:pPr>
      <w:r>
        <w:lastRenderedPageBreak/>
        <w:t>studies suggest the presence of anticipatory processes in speech comprehension they also have some limitations since the observed effects may also reflect the integration of the target noun.</w:t>
      </w:r>
    </w:p>
    <w:p w14:paraId="6B88AD18" w14:textId="77777777" w:rsidR="0060719D" w:rsidRDefault="00000000">
      <w:pPr>
        <w:pStyle w:val="BodyText"/>
        <w:spacing w:line="360" w:lineRule="auto"/>
        <w:ind w:right="105"/>
        <w:jc w:val="both"/>
      </w:pPr>
      <w:r>
        <w:t>In</w:t>
      </w:r>
      <w:r>
        <w:rPr>
          <w:spacing w:val="-2"/>
        </w:rPr>
        <w:t xml:space="preserve"> </w:t>
      </w:r>
      <w:r>
        <w:t>the</w:t>
      </w:r>
      <w:r>
        <w:rPr>
          <w:spacing w:val="-3"/>
        </w:rPr>
        <w:t xml:space="preserve"> </w:t>
      </w:r>
      <w:r>
        <w:t>present</w:t>
      </w:r>
      <w:r>
        <w:rPr>
          <w:spacing w:val="-2"/>
        </w:rPr>
        <w:t xml:space="preserve"> </w:t>
      </w:r>
      <w:r>
        <w:t>experiment</w:t>
      </w:r>
      <w:r>
        <w:rPr>
          <w:spacing w:val="-2"/>
        </w:rPr>
        <w:t xml:space="preserve"> </w:t>
      </w:r>
      <w:r>
        <w:t>we</w:t>
      </w:r>
      <w:r>
        <w:rPr>
          <w:spacing w:val="-3"/>
        </w:rPr>
        <w:t xml:space="preserve"> </w:t>
      </w:r>
      <w:r>
        <w:t>aim</w:t>
      </w:r>
      <w:r>
        <w:rPr>
          <w:spacing w:val="-2"/>
        </w:rPr>
        <w:t xml:space="preserve"> </w:t>
      </w:r>
      <w:r>
        <w:t>at</w:t>
      </w:r>
      <w:r>
        <w:rPr>
          <w:spacing w:val="-2"/>
        </w:rPr>
        <w:t xml:space="preserve"> </w:t>
      </w:r>
      <w:r>
        <w:t>overcoming</w:t>
      </w:r>
      <w:r>
        <w:rPr>
          <w:spacing w:val="-2"/>
        </w:rPr>
        <w:t xml:space="preserve"> </w:t>
      </w:r>
      <w:r>
        <w:t>this</w:t>
      </w:r>
      <w:r>
        <w:rPr>
          <w:spacing w:val="-2"/>
        </w:rPr>
        <w:t xml:space="preserve"> </w:t>
      </w:r>
      <w:r>
        <w:t>limitation</w:t>
      </w:r>
      <w:r>
        <w:rPr>
          <w:spacing w:val="-2"/>
        </w:rPr>
        <w:t xml:space="preserve"> </w:t>
      </w:r>
      <w:r>
        <w:t>by</w:t>
      </w:r>
      <w:r>
        <w:rPr>
          <w:spacing w:val="-2"/>
        </w:rPr>
        <w:t xml:space="preserve"> </w:t>
      </w:r>
      <w:r>
        <w:t>removing</w:t>
      </w:r>
      <w:r>
        <w:rPr>
          <w:spacing w:val="-5"/>
        </w:rPr>
        <w:t xml:space="preserve"> </w:t>
      </w:r>
      <w:r>
        <w:t>the</w:t>
      </w:r>
      <w:r>
        <w:rPr>
          <w:spacing w:val="-2"/>
        </w:rPr>
        <w:t xml:space="preserve"> </w:t>
      </w:r>
      <w:r>
        <w:t>target</w:t>
      </w:r>
      <w:r>
        <w:rPr>
          <w:spacing w:val="-2"/>
        </w:rPr>
        <w:t xml:space="preserve"> </w:t>
      </w:r>
      <w:r>
        <w:t>noun from the speech string. Specifically, we recorded participants’ brain activity as they were listening to high-constraint sentences in Spanish. We used the same sentences as in Foucart et al. (Foucart et al., 2014), in which anticipation effects were observed on the article in visual modality. To avoid overlapping</w:t>
      </w:r>
      <w:r>
        <w:rPr>
          <w:spacing w:val="-3"/>
        </w:rPr>
        <w:t xml:space="preserve"> </w:t>
      </w:r>
      <w:r>
        <w:t>effects</w:t>
      </w:r>
      <w:r>
        <w:rPr>
          <w:spacing w:val="-3"/>
        </w:rPr>
        <w:t xml:space="preserve"> </w:t>
      </w:r>
      <w:r>
        <w:t>between</w:t>
      </w:r>
      <w:r>
        <w:rPr>
          <w:spacing w:val="-3"/>
        </w:rPr>
        <w:t xml:space="preserve"> </w:t>
      </w:r>
      <w:r>
        <w:t>the</w:t>
      </w:r>
      <w:r>
        <w:rPr>
          <w:spacing w:val="-3"/>
        </w:rPr>
        <w:t xml:space="preserve"> </w:t>
      </w:r>
      <w:r>
        <w:t>article</w:t>
      </w:r>
      <w:r>
        <w:rPr>
          <w:spacing w:val="-3"/>
        </w:rPr>
        <w:t xml:space="preserve"> </w:t>
      </w:r>
      <w:r>
        <w:t>and</w:t>
      </w:r>
      <w:r>
        <w:rPr>
          <w:spacing w:val="-2"/>
        </w:rPr>
        <w:t xml:space="preserve"> </w:t>
      </w:r>
      <w:r>
        <w:t>the</w:t>
      </w:r>
      <w:r>
        <w:rPr>
          <w:spacing w:val="-3"/>
        </w:rPr>
        <w:t xml:space="preserve"> </w:t>
      </w:r>
      <w:r>
        <w:t>noun</w:t>
      </w:r>
      <w:r>
        <w:rPr>
          <w:spacing w:val="-3"/>
        </w:rPr>
        <w:t xml:space="preserve"> </w:t>
      </w:r>
      <w:r>
        <w:t>we</w:t>
      </w:r>
      <w:r>
        <w:rPr>
          <w:spacing w:val="-4"/>
        </w:rPr>
        <w:t xml:space="preserve"> </w:t>
      </w:r>
      <w:r>
        <w:t>“muted”</w:t>
      </w:r>
      <w:r>
        <w:rPr>
          <w:spacing w:val="-4"/>
        </w:rPr>
        <w:t xml:space="preserve"> </w:t>
      </w:r>
      <w:r>
        <w:t>the</w:t>
      </w:r>
      <w:r>
        <w:rPr>
          <w:spacing w:val="-3"/>
        </w:rPr>
        <w:t xml:space="preserve"> </w:t>
      </w:r>
      <w:r>
        <w:t>noun</w:t>
      </w:r>
      <w:r>
        <w:rPr>
          <w:spacing w:val="-3"/>
        </w:rPr>
        <w:t xml:space="preserve"> </w:t>
      </w:r>
      <w:r>
        <w:t>(see</w:t>
      </w:r>
      <w:r>
        <w:rPr>
          <w:spacing w:val="-4"/>
        </w:rPr>
        <w:t xml:space="preserve"> </w:t>
      </w:r>
      <w:r>
        <w:t>Methods</w:t>
      </w:r>
      <w:r>
        <w:rPr>
          <w:spacing w:val="-3"/>
        </w:rPr>
        <w:t xml:space="preserve"> </w:t>
      </w:r>
      <w:r>
        <w:t>for</w:t>
      </w:r>
      <w:r>
        <w:rPr>
          <w:spacing w:val="-5"/>
        </w:rPr>
        <w:t xml:space="preserve"> </w:t>
      </w:r>
      <w:r>
        <w:t>more details); this manipulation affected both conditions (i.e., expected and unexpected) similarly. To make it sound more natural, we pretended the sentences were extracted from mobile phone conversations,</w:t>
      </w:r>
      <w:r>
        <w:rPr>
          <w:spacing w:val="-5"/>
        </w:rPr>
        <w:t xml:space="preserve"> </w:t>
      </w:r>
      <w:r>
        <w:t>as</w:t>
      </w:r>
      <w:r>
        <w:rPr>
          <w:spacing w:val="-4"/>
        </w:rPr>
        <w:t xml:space="preserve"> </w:t>
      </w:r>
      <w:r>
        <w:t>nowadays</w:t>
      </w:r>
      <w:r>
        <w:rPr>
          <w:spacing w:val="-5"/>
        </w:rPr>
        <w:t xml:space="preserve"> </w:t>
      </w:r>
      <w:r>
        <w:t>people</w:t>
      </w:r>
      <w:r>
        <w:rPr>
          <w:spacing w:val="-5"/>
        </w:rPr>
        <w:t xml:space="preserve"> </w:t>
      </w:r>
      <w:r>
        <w:t>are</w:t>
      </w:r>
      <w:r>
        <w:rPr>
          <w:spacing w:val="-6"/>
        </w:rPr>
        <w:t xml:space="preserve"> </w:t>
      </w:r>
      <w:r>
        <w:t>used</w:t>
      </w:r>
      <w:r>
        <w:rPr>
          <w:spacing w:val="-5"/>
        </w:rPr>
        <w:t xml:space="preserve"> </w:t>
      </w:r>
      <w:r>
        <w:t>to</w:t>
      </w:r>
      <w:r>
        <w:rPr>
          <w:spacing w:val="-4"/>
        </w:rPr>
        <w:t xml:space="preserve"> </w:t>
      </w:r>
      <w:r>
        <w:t>talking</w:t>
      </w:r>
      <w:r>
        <w:rPr>
          <w:spacing w:val="-4"/>
        </w:rPr>
        <w:t xml:space="preserve"> </w:t>
      </w:r>
      <w:r>
        <w:t>over</w:t>
      </w:r>
      <w:r>
        <w:rPr>
          <w:spacing w:val="-6"/>
        </w:rPr>
        <w:t xml:space="preserve"> </w:t>
      </w:r>
      <w:r>
        <w:t>devices</w:t>
      </w:r>
      <w:r>
        <w:rPr>
          <w:spacing w:val="-5"/>
        </w:rPr>
        <w:t xml:space="preserve"> </w:t>
      </w:r>
      <w:r>
        <w:t>and</w:t>
      </w:r>
      <w:r>
        <w:rPr>
          <w:spacing w:val="-5"/>
        </w:rPr>
        <w:t xml:space="preserve"> </w:t>
      </w:r>
      <w:r>
        <w:t>to</w:t>
      </w:r>
      <w:r>
        <w:rPr>
          <w:spacing w:val="-4"/>
        </w:rPr>
        <w:t xml:space="preserve"> </w:t>
      </w:r>
      <w:r>
        <w:t>interferences</w:t>
      </w:r>
      <w:r>
        <w:rPr>
          <w:spacing w:val="-5"/>
        </w:rPr>
        <w:t xml:space="preserve"> </w:t>
      </w:r>
      <w:r>
        <w:t>distorting speech</w:t>
      </w:r>
      <w:r>
        <w:rPr>
          <w:spacing w:val="-8"/>
        </w:rPr>
        <w:t xml:space="preserve"> </w:t>
      </w:r>
      <w:r>
        <w:t>fluency.</w:t>
      </w:r>
      <w:r>
        <w:rPr>
          <w:spacing w:val="-9"/>
        </w:rPr>
        <w:t xml:space="preserve"> </w:t>
      </w:r>
      <w:r>
        <w:t>Note</w:t>
      </w:r>
      <w:r>
        <w:rPr>
          <w:spacing w:val="-9"/>
        </w:rPr>
        <w:t xml:space="preserve"> </w:t>
      </w:r>
      <w:r>
        <w:t>that</w:t>
      </w:r>
      <w:r>
        <w:rPr>
          <w:spacing w:val="-8"/>
        </w:rPr>
        <w:t xml:space="preserve"> </w:t>
      </w:r>
      <w:r>
        <w:t>these</w:t>
      </w:r>
      <w:r>
        <w:rPr>
          <w:spacing w:val="-9"/>
        </w:rPr>
        <w:t xml:space="preserve"> </w:t>
      </w:r>
      <w:r>
        <w:t>“unnatural</w:t>
      </w:r>
      <w:r>
        <w:rPr>
          <w:spacing w:val="-10"/>
        </w:rPr>
        <w:t xml:space="preserve"> </w:t>
      </w:r>
      <w:r>
        <w:t>disfluences”</w:t>
      </w:r>
      <w:r>
        <w:rPr>
          <w:spacing w:val="-9"/>
        </w:rPr>
        <w:t xml:space="preserve"> </w:t>
      </w:r>
      <w:r>
        <w:t>contrast</w:t>
      </w:r>
      <w:r>
        <w:rPr>
          <w:spacing w:val="-8"/>
        </w:rPr>
        <w:t xml:space="preserve"> </w:t>
      </w:r>
      <w:r>
        <w:t>with</w:t>
      </w:r>
      <w:r>
        <w:rPr>
          <w:spacing w:val="-10"/>
        </w:rPr>
        <w:t xml:space="preserve"> </w:t>
      </w:r>
      <w:r>
        <w:t>disfluencies</w:t>
      </w:r>
      <w:r>
        <w:rPr>
          <w:spacing w:val="-11"/>
        </w:rPr>
        <w:t xml:space="preserve"> </w:t>
      </w:r>
      <w:r>
        <w:t>produced</w:t>
      </w:r>
      <w:r>
        <w:rPr>
          <w:spacing w:val="-11"/>
        </w:rPr>
        <w:t xml:space="preserve"> </w:t>
      </w:r>
      <w:r>
        <w:t>by</w:t>
      </w:r>
      <w:r>
        <w:rPr>
          <w:spacing w:val="-9"/>
        </w:rPr>
        <w:t xml:space="preserve"> </w:t>
      </w:r>
      <w:r>
        <w:t>the speaker such as hesitations (e.g., “er...”) or silences, which have been shown to decrease anticipation of the expected noun when occurring in the sentence context because they imply uncertainty from the speaker (Corley, MacGregor, &amp; Donaldson, 2007; MacGregor, Corley, &amp; Donaldson, 2010). Removing the (un-)expected noun from the sentence allows observing the effect elicited by the article; if anticipation processes take place during speech processing, we should</w:t>
      </w:r>
      <w:r>
        <w:rPr>
          <w:spacing w:val="-2"/>
        </w:rPr>
        <w:t xml:space="preserve"> </w:t>
      </w:r>
      <w:r>
        <w:t>observe</w:t>
      </w:r>
      <w:r>
        <w:rPr>
          <w:spacing w:val="-4"/>
        </w:rPr>
        <w:t xml:space="preserve"> </w:t>
      </w:r>
      <w:r>
        <w:t>different</w:t>
      </w:r>
      <w:r>
        <w:rPr>
          <w:spacing w:val="-2"/>
        </w:rPr>
        <w:t xml:space="preserve"> </w:t>
      </w:r>
      <w:r>
        <w:t>ERP</w:t>
      </w:r>
      <w:r>
        <w:rPr>
          <w:spacing w:val="-2"/>
        </w:rPr>
        <w:t xml:space="preserve"> </w:t>
      </w:r>
      <w:r>
        <w:t>amplitudes</w:t>
      </w:r>
      <w:r>
        <w:rPr>
          <w:spacing w:val="-2"/>
        </w:rPr>
        <w:t xml:space="preserve"> </w:t>
      </w:r>
      <w:r>
        <w:t>for</w:t>
      </w:r>
      <w:r>
        <w:rPr>
          <w:spacing w:val="-4"/>
        </w:rPr>
        <w:t xml:space="preserve"> </w:t>
      </w:r>
      <w:r>
        <w:t>the</w:t>
      </w:r>
      <w:r>
        <w:rPr>
          <w:spacing w:val="-2"/>
        </w:rPr>
        <w:t xml:space="preserve"> </w:t>
      </w:r>
      <w:r>
        <w:t>article</w:t>
      </w:r>
      <w:r>
        <w:rPr>
          <w:spacing w:val="-2"/>
        </w:rPr>
        <w:t xml:space="preserve"> </w:t>
      </w:r>
      <w:r>
        <w:t>matching</w:t>
      </w:r>
      <w:r>
        <w:rPr>
          <w:spacing w:val="-2"/>
        </w:rPr>
        <w:t xml:space="preserve"> </w:t>
      </w:r>
      <w:r>
        <w:t>the</w:t>
      </w:r>
      <w:r>
        <w:rPr>
          <w:spacing w:val="-1"/>
        </w:rPr>
        <w:t xml:space="preserve"> </w:t>
      </w:r>
      <w:r>
        <w:t>(muted)</w:t>
      </w:r>
      <w:r>
        <w:rPr>
          <w:spacing w:val="-2"/>
        </w:rPr>
        <w:t xml:space="preserve"> </w:t>
      </w:r>
      <w:r>
        <w:t>expected</w:t>
      </w:r>
      <w:r>
        <w:rPr>
          <w:spacing w:val="-2"/>
        </w:rPr>
        <w:t xml:space="preserve"> </w:t>
      </w:r>
      <w:r>
        <w:t>noun</w:t>
      </w:r>
      <w:r>
        <w:rPr>
          <w:spacing w:val="-2"/>
        </w:rPr>
        <w:t xml:space="preserve"> </w:t>
      </w:r>
      <w:r>
        <w:t>than for that matching the (muted) unexpected noun.</w:t>
      </w:r>
    </w:p>
    <w:p w14:paraId="756552F9" w14:textId="77777777" w:rsidR="0060719D" w:rsidRDefault="00000000">
      <w:pPr>
        <w:pStyle w:val="BodyText"/>
        <w:spacing w:line="360" w:lineRule="auto"/>
        <w:ind w:right="105"/>
        <w:jc w:val="both"/>
      </w:pPr>
      <w:r>
        <w:t>In addition, in the second part of the experiment, we asked participants to complete a lexical recognition</w:t>
      </w:r>
      <w:r>
        <w:rPr>
          <w:spacing w:val="-12"/>
        </w:rPr>
        <w:t xml:space="preserve"> </w:t>
      </w:r>
      <w:r>
        <w:t>task</w:t>
      </w:r>
      <w:r>
        <w:rPr>
          <w:spacing w:val="-12"/>
        </w:rPr>
        <w:t xml:space="preserve"> </w:t>
      </w:r>
      <w:r>
        <w:t>in</w:t>
      </w:r>
      <w:r>
        <w:rPr>
          <w:spacing w:val="-12"/>
        </w:rPr>
        <w:t xml:space="preserve"> </w:t>
      </w:r>
      <w:r>
        <w:t>which</w:t>
      </w:r>
      <w:r>
        <w:rPr>
          <w:spacing w:val="-12"/>
        </w:rPr>
        <w:t xml:space="preserve"> </w:t>
      </w:r>
      <w:r>
        <w:t>they</w:t>
      </w:r>
      <w:r>
        <w:rPr>
          <w:spacing w:val="-13"/>
        </w:rPr>
        <w:t xml:space="preserve"> </w:t>
      </w:r>
      <w:r>
        <w:t>had</w:t>
      </w:r>
      <w:r>
        <w:rPr>
          <w:spacing w:val="-12"/>
        </w:rPr>
        <w:t xml:space="preserve"> </w:t>
      </w:r>
      <w:r>
        <w:t>to</w:t>
      </w:r>
      <w:r>
        <w:rPr>
          <w:spacing w:val="-12"/>
        </w:rPr>
        <w:t xml:space="preserve"> </w:t>
      </w:r>
      <w:r>
        <w:t>indicate</w:t>
      </w:r>
      <w:r>
        <w:rPr>
          <w:spacing w:val="-13"/>
        </w:rPr>
        <w:t xml:space="preserve"> </w:t>
      </w:r>
      <w:r>
        <w:t>whether</w:t>
      </w:r>
      <w:r>
        <w:rPr>
          <w:spacing w:val="-13"/>
        </w:rPr>
        <w:t xml:space="preserve"> </w:t>
      </w:r>
      <w:r>
        <w:t>they</w:t>
      </w:r>
      <w:r>
        <w:rPr>
          <w:spacing w:val="-13"/>
        </w:rPr>
        <w:t xml:space="preserve"> </w:t>
      </w:r>
      <w:r>
        <w:t>had</w:t>
      </w:r>
      <w:r>
        <w:rPr>
          <w:spacing w:val="-12"/>
        </w:rPr>
        <w:t xml:space="preserve"> </w:t>
      </w:r>
      <w:r>
        <w:t>heard</w:t>
      </w:r>
      <w:r>
        <w:rPr>
          <w:spacing w:val="-13"/>
        </w:rPr>
        <w:t xml:space="preserve"> </w:t>
      </w:r>
      <w:r>
        <w:t>the</w:t>
      </w:r>
      <w:r>
        <w:rPr>
          <w:spacing w:val="-13"/>
        </w:rPr>
        <w:t xml:space="preserve"> </w:t>
      </w:r>
      <w:r>
        <w:t>word</w:t>
      </w:r>
      <w:r>
        <w:rPr>
          <w:spacing w:val="-13"/>
        </w:rPr>
        <w:t xml:space="preserve"> </w:t>
      </w:r>
      <w:r>
        <w:t>during</w:t>
      </w:r>
      <w:r>
        <w:rPr>
          <w:spacing w:val="-12"/>
        </w:rPr>
        <w:t xml:space="preserve"> </w:t>
      </w:r>
      <w:r>
        <w:t>the</w:t>
      </w:r>
      <w:r>
        <w:rPr>
          <w:spacing w:val="-13"/>
        </w:rPr>
        <w:t xml:space="preserve"> </w:t>
      </w:r>
      <w:r>
        <w:t>listening phase. They were presented with “new” words, “old” words (from filler sentences) and the “expected/unexpected” words (muted in the listening phase). This recognition task was designed to</w:t>
      </w:r>
      <w:r>
        <w:rPr>
          <w:spacing w:val="-12"/>
        </w:rPr>
        <w:t xml:space="preserve"> </w:t>
      </w:r>
      <w:r>
        <w:t>examine</w:t>
      </w:r>
      <w:r>
        <w:rPr>
          <w:spacing w:val="-13"/>
        </w:rPr>
        <w:t xml:space="preserve"> </w:t>
      </w:r>
      <w:r>
        <w:t>whether</w:t>
      </w:r>
      <w:r>
        <w:rPr>
          <w:spacing w:val="-13"/>
        </w:rPr>
        <w:t xml:space="preserve"> </w:t>
      </w:r>
      <w:r>
        <w:t>anticipation</w:t>
      </w:r>
      <w:r>
        <w:rPr>
          <w:spacing w:val="-12"/>
        </w:rPr>
        <w:t xml:space="preserve"> </w:t>
      </w:r>
      <w:r>
        <w:t>processes</w:t>
      </w:r>
      <w:r>
        <w:rPr>
          <w:spacing w:val="-12"/>
        </w:rPr>
        <w:t xml:space="preserve"> </w:t>
      </w:r>
      <w:r>
        <w:t>allow</w:t>
      </w:r>
      <w:r>
        <w:rPr>
          <w:spacing w:val="-13"/>
        </w:rPr>
        <w:t xml:space="preserve"> </w:t>
      </w:r>
      <w:r>
        <w:t>for</w:t>
      </w:r>
      <w:r>
        <w:rPr>
          <w:spacing w:val="-13"/>
        </w:rPr>
        <w:t xml:space="preserve"> </w:t>
      </w:r>
      <w:r>
        <w:t>a</w:t>
      </w:r>
      <w:r>
        <w:rPr>
          <w:spacing w:val="-13"/>
        </w:rPr>
        <w:t xml:space="preserve"> </w:t>
      </w:r>
      <w:r>
        <w:t>memory</w:t>
      </w:r>
      <w:r>
        <w:rPr>
          <w:spacing w:val="-12"/>
        </w:rPr>
        <w:t xml:space="preserve"> </w:t>
      </w:r>
      <w:r>
        <w:t>trace</w:t>
      </w:r>
      <w:r>
        <w:rPr>
          <w:spacing w:val="-13"/>
        </w:rPr>
        <w:t xml:space="preserve"> </w:t>
      </w:r>
      <w:r>
        <w:t>of</w:t>
      </w:r>
      <w:r>
        <w:rPr>
          <w:spacing w:val="-13"/>
        </w:rPr>
        <w:t xml:space="preserve"> </w:t>
      </w:r>
      <w:r>
        <w:t>a</w:t>
      </w:r>
      <w:r>
        <w:rPr>
          <w:spacing w:val="-13"/>
        </w:rPr>
        <w:t xml:space="preserve"> </w:t>
      </w:r>
      <w:r>
        <w:t>word</w:t>
      </w:r>
      <w:r>
        <w:rPr>
          <w:spacing w:val="-12"/>
        </w:rPr>
        <w:t xml:space="preserve"> </w:t>
      </w:r>
      <w:r>
        <w:t>that</w:t>
      </w:r>
      <w:r>
        <w:rPr>
          <w:spacing w:val="-12"/>
        </w:rPr>
        <w:t xml:space="preserve"> </w:t>
      </w:r>
      <w:r>
        <w:t>is</w:t>
      </w:r>
      <w:r>
        <w:rPr>
          <w:spacing w:val="-11"/>
        </w:rPr>
        <w:t xml:space="preserve"> </w:t>
      </w:r>
      <w:r>
        <w:t>not</w:t>
      </w:r>
      <w:r>
        <w:rPr>
          <w:spacing w:val="-12"/>
        </w:rPr>
        <w:t xml:space="preserve"> </w:t>
      </w:r>
      <w:r>
        <w:t>presented to be created. It tests Van Berkum’s proposal that the word recognition system may benefit from word pre-activation (Van Berkum et al., 2005). In other words, if comprehenders rely more on integration</w:t>
      </w:r>
      <w:r>
        <w:rPr>
          <w:spacing w:val="-6"/>
        </w:rPr>
        <w:t xml:space="preserve"> </w:t>
      </w:r>
      <w:r>
        <w:t>processes</w:t>
      </w:r>
      <w:r>
        <w:rPr>
          <w:spacing w:val="-6"/>
        </w:rPr>
        <w:t xml:space="preserve"> </w:t>
      </w:r>
      <w:r>
        <w:t>during</w:t>
      </w:r>
      <w:r>
        <w:rPr>
          <w:spacing w:val="-6"/>
        </w:rPr>
        <w:t xml:space="preserve"> </w:t>
      </w:r>
      <w:r>
        <w:t>speech</w:t>
      </w:r>
      <w:r>
        <w:rPr>
          <w:spacing w:val="-6"/>
        </w:rPr>
        <w:t xml:space="preserve"> </w:t>
      </w:r>
      <w:r>
        <w:t>comprehension</w:t>
      </w:r>
      <w:r>
        <w:rPr>
          <w:spacing w:val="-6"/>
        </w:rPr>
        <w:t xml:space="preserve"> </w:t>
      </w:r>
      <w:r>
        <w:t>because</w:t>
      </w:r>
      <w:r>
        <w:rPr>
          <w:spacing w:val="-7"/>
        </w:rPr>
        <w:t xml:space="preserve"> </w:t>
      </w:r>
      <w:r>
        <w:t>the</w:t>
      </w:r>
      <w:r>
        <w:rPr>
          <w:spacing w:val="-6"/>
        </w:rPr>
        <w:t xml:space="preserve"> </w:t>
      </w:r>
      <w:r>
        <w:t>sentence</w:t>
      </w:r>
      <w:r>
        <w:rPr>
          <w:spacing w:val="-7"/>
        </w:rPr>
        <w:t xml:space="preserve"> </w:t>
      </w:r>
      <w:r>
        <w:t>context</w:t>
      </w:r>
      <w:r>
        <w:rPr>
          <w:spacing w:val="-6"/>
        </w:rPr>
        <w:t xml:space="preserve"> </w:t>
      </w:r>
      <w:r>
        <w:t>unfolds</w:t>
      </w:r>
      <w:r>
        <w:rPr>
          <w:spacing w:val="-2"/>
        </w:rPr>
        <w:t xml:space="preserve"> </w:t>
      </w:r>
      <w:r>
        <w:t>too</w:t>
      </w:r>
      <w:r>
        <w:rPr>
          <w:spacing w:val="-6"/>
        </w:rPr>
        <w:t xml:space="preserve"> </w:t>
      </w:r>
      <w:r>
        <w:t>fast, a word should be encoded only if presented; conversely, if comprehenders use linguistic cues incrementally to predict upcoming words as the sentence is spoken out, a word may be encoded even if it is not presented. If the latter case is correct, no difference should be observed between “expected”</w:t>
      </w:r>
      <w:r>
        <w:rPr>
          <w:spacing w:val="-4"/>
        </w:rPr>
        <w:t xml:space="preserve"> </w:t>
      </w:r>
      <w:r>
        <w:t>nouns</w:t>
      </w:r>
      <w:r>
        <w:rPr>
          <w:spacing w:val="-4"/>
        </w:rPr>
        <w:t xml:space="preserve"> </w:t>
      </w:r>
      <w:r>
        <w:t>that</w:t>
      </w:r>
      <w:r>
        <w:rPr>
          <w:spacing w:val="-3"/>
        </w:rPr>
        <w:t xml:space="preserve"> </w:t>
      </w:r>
      <w:r>
        <w:t>were</w:t>
      </w:r>
      <w:r>
        <w:rPr>
          <w:spacing w:val="-4"/>
        </w:rPr>
        <w:t xml:space="preserve"> </w:t>
      </w:r>
      <w:r>
        <w:t>muted</w:t>
      </w:r>
      <w:r>
        <w:rPr>
          <w:spacing w:val="-3"/>
        </w:rPr>
        <w:t xml:space="preserve"> </w:t>
      </w:r>
      <w:r>
        <w:t>during</w:t>
      </w:r>
      <w:r>
        <w:rPr>
          <w:spacing w:val="-3"/>
        </w:rPr>
        <w:t xml:space="preserve"> </w:t>
      </w:r>
      <w:r>
        <w:t>the</w:t>
      </w:r>
      <w:r>
        <w:rPr>
          <w:spacing w:val="-4"/>
        </w:rPr>
        <w:t xml:space="preserve"> </w:t>
      </w:r>
      <w:r>
        <w:t>listening</w:t>
      </w:r>
      <w:r>
        <w:rPr>
          <w:spacing w:val="-3"/>
        </w:rPr>
        <w:t xml:space="preserve"> </w:t>
      </w:r>
      <w:r>
        <w:t>phase</w:t>
      </w:r>
      <w:r>
        <w:rPr>
          <w:spacing w:val="-4"/>
        </w:rPr>
        <w:t xml:space="preserve"> </w:t>
      </w:r>
      <w:r>
        <w:t>and</w:t>
      </w:r>
      <w:r>
        <w:rPr>
          <w:spacing w:val="-3"/>
        </w:rPr>
        <w:t xml:space="preserve"> </w:t>
      </w:r>
      <w:r>
        <w:t>“old”</w:t>
      </w:r>
      <w:r>
        <w:rPr>
          <w:spacing w:val="-3"/>
        </w:rPr>
        <w:t xml:space="preserve"> </w:t>
      </w:r>
      <w:r>
        <w:t>nouns</w:t>
      </w:r>
      <w:r>
        <w:rPr>
          <w:spacing w:val="-4"/>
        </w:rPr>
        <w:t xml:space="preserve"> </w:t>
      </w:r>
      <w:r>
        <w:t>that</w:t>
      </w:r>
      <w:r>
        <w:rPr>
          <w:spacing w:val="-3"/>
        </w:rPr>
        <w:t xml:space="preserve"> </w:t>
      </w:r>
      <w:r>
        <w:t>were</w:t>
      </w:r>
      <w:r>
        <w:rPr>
          <w:spacing w:val="-4"/>
        </w:rPr>
        <w:t xml:space="preserve"> </w:t>
      </w:r>
      <w:r>
        <w:t>heard;</w:t>
      </w:r>
      <w:r>
        <w:rPr>
          <w:spacing w:val="-3"/>
        </w:rPr>
        <w:t xml:space="preserve"> </w:t>
      </w:r>
      <w:r>
        <w:t>on the other hand, a difference should be observed between “old” nouns and “unexpected” nouns since the latter are not expected from the sentence context.</w:t>
      </w:r>
    </w:p>
    <w:p w14:paraId="4B2D11D1" w14:textId="77777777" w:rsidR="0060719D" w:rsidRDefault="0060719D">
      <w:pPr>
        <w:pStyle w:val="BodyText"/>
        <w:spacing w:before="137"/>
        <w:ind w:left="0"/>
      </w:pPr>
    </w:p>
    <w:p w14:paraId="1B116668" w14:textId="77777777" w:rsidR="0060719D" w:rsidRDefault="00000000">
      <w:pPr>
        <w:pStyle w:val="Heading1"/>
        <w:jc w:val="both"/>
      </w:pPr>
      <w:r>
        <w:t>Follow-up</w:t>
      </w:r>
      <w:r>
        <w:rPr>
          <w:spacing w:val="-2"/>
        </w:rPr>
        <w:t xml:space="preserve"> questions</w:t>
      </w:r>
    </w:p>
    <w:p w14:paraId="05925157" w14:textId="77777777" w:rsidR="0060719D" w:rsidRDefault="00000000">
      <w:pPr>
        <w:pStyle w:val="ListParagraph"/>
        <w:numPr>
          <w:ilvl w:val="0"/>
          <w:numId w:val="1"/>
        </w:numPr>
        <w:tabs>
          <w:tab w:val="left" w:pos="462"/>
        </w:tabs>
        <w:rPr>
          <w:sz w:val="24"/>
        </w:rPr>
      </w:pPr>
      <w:r>
        <w:rPr>
          <w:sz w:val="24"/>
        </w:rPr>
        <w:t>Describe</w:t>
      </w:r>
      <w:r>
        <w:rPr>
          <w:spacing w:val="-5"/>
          <w:sz w:val="24"/>
        </w:rPr>
        <w:t xml:space="preserve"> </w:t>
      </w:r>
      <w:r>
        <w:rPr>
          <w:sz w:val="24"/>
        </w:rPr>
        <w:t>general</w:t>
      </w:r>
      <w:r>
        <w:rPr>
          <w:spacing w:val="-1"/>
          <w:sz w:val="24"/>
        </w:rPr>
        <w:t xml:space="preserve"> </w:t>
      </w:r>
      <w:r>
        <w:rPr>
          <w:sz w:val="24"/>
        </w:rPr>
        <w:t>phenomenon of</w:t>
      </w:r>
      <w:r>
        <w:rPr>
          <w:spacing w:val="-2"/>
          <w:sz w:val="24"/>
        </w:rPr>
        <w:t xml:space="preserve"> </w:t>
      </w:r>
      <w:r>
        <w:rPr>
          <w:sz w:val="24"/>
        </w:rPr>
        <w:t>anticipation</w:t>
      </w:r>
      <w:r>
        <w:rPr>
          <w:spacing w:val="-1"/>
          <w:sz w:val="24"/>
        </w:rPr>
        <w:t xml:space="preserve"> </w:t>
      </w:r>
      <w:r>
        <w:rPr>
          <w:sz w:val="24"/>
        </w:rPr>
        <w:t xml:space="preserve">in </w:t>
      </w:r>
      <w:r>
        <w:rPr>
          <w:spacing w:val="-5"/>
          <w:sz w:val="24"/>
        </w:rPr>
        <w:t>SI</w:t>
      </w:r>
    </w:p>
    <w:p w14:paraId="59473ADD" w14:textId="77777777" w:rsidR="0060719D" w:rsidRDefault="0060719D">
      <w:pPr>
        <w:rPr>
          <w:sz w:val="24"/>
        </w:rPr>
        <w:sectPr w:rsidR="0060719D">
          <w:pgSz w:w="11910" w:h="16840"/>
          <w:pgMar w:top="1040" w:right="740" w:bottom="280" w:left="1240" w:header="720" w:footer="720" w:gutter="0"/>
          <w:cols w:space="720"/>
        </w:sectPr>
      </w:pPr>
    </w:p>
    <w:p w14:paraId="1CAA1C56" w14:textId="77777777" w:rsidR="0060719D" w:rsidRDefault="00000000">
      <w:pPr>
        <w:pStyle w:val="ListParagraph"/>
        <w:numPr>
          <w:ilvl w:val="0"/>
          <w:numId w:val="1"/>
        </w:numPr>
        <w:tabs>
          <w:tab w:val="left" w:pos="462"/>
        </w:tabs>
        <w:spacing w:before="73"/>
        <w:rPr>
          <w:sz w:val="24"/>
        </w:rPr>
      </w:pPr>
      <w:r>
        <w:rPr>
          <w:sz w:val="24"/>
        </w:rPr>
        <w:lastRenderedPageBreak/>
        <w:t>Explain</w:t>
      </w:r>
      <w:r>
        <w:rPr>
          <w:spacing w:val="-1"/>
          <w:sz w:val="24"/>
        </w:rPr>
        <w:t xml:space="preserve"> </w:t>
      </w:r>
      <w:r>
        <w:rPr>
          <w:sz w:val="24"/>
        </w:rPr>
        <w:t>cognitive</w:t>
      </w:r>
      <w:r>
        <w:rPr>
          <w:spacing w:val="-1"/>
          <w:sz w:val="24"/>
        </w:rPr>
        <w:t xml:space="preserve"> </w:t>
      </w:r>
      <w:r>
        <w:rPr>
          <w:sz w:val="24"/>
        </w:rPr>
        <w:t>mechanisms</w:t>
      </w:r>
      <w:r>
        <w:rPr>
          <w:spacing w:val="-1"/>
          <w:sz w:val="24"/>
        </w:rPr>
        <w:t xml:space="preserve"> </w:t>
      </w:r>
      <w:r>
        <w:rPr>
          <w:sz w:val="24"/>
        </w:rPr>
        <w:t xml:space="preserve">in </w:t>
      </w:r>
      <w:r>
        <w:rPr>
          <w:spacing w:val="-5"/>
          <w:sz w:val="24"/>
        </w:rPr>
        <w:t>SI</w:t>
      </w:r>
    </w:p>
    <w:p w14:paraId="450DBFDF" w14:textId="77777777" w:rsidR="0060719D" w:rsidRDefault="00000000">
      <w:pPr>
        <w:pStyle w:val="ListParagraph"/>
        <w:numPr>
          <w:ilvl w:val="0"/>
          <w:numId w:val="1"/>
        </w:numPr>
        <w:tabs>
          <w:tab w:val="left" w:pos="462"/>
        </w:tabs>
        <w:spacing w:before="140"/>
        <w:rPr>
          <w:sz w:val="24"/>
        </w:rPr>
      </w:pPr>
      <w:r>
        <w:rPr>
          <w:sz w:val="24"/>
        </w:rPr>
        <w:t>Describe</w:t>
      </w:r>
      <w:r>
        <w:rPr>
          <w:spacing w:val="-3"/>
          <w:sz w:val="24"/>
        </w:rPr>
        <w:t xml:space="preserve"> </w:t>
      </w:r>
      <w:r>
        <w:rPr>
          <w:sz w:val="24"/>
        </w:rPr>
        <w:t>types of</w:t>
      </w:r>
      <w:r>
        <w:rPr>
          <w:spacing w:val="-1"/>
          <w:sz w:val="24"/>
        </w:rPr>
        <w:t xml:space="preserve"> </w:t>
      </w:r>
      <w:r>
        <w:rPr>
          <w:sz w:val="24"/>
        </w:rPr>
        <w:t>triggers in</w:t>
      </w:r>
      <w:r>
        <w:rPr>
          <w:spacing w:val="-1"/>
          <w:sz w:val="24"/>
        </w:rPr>
        <w:t xml:space="preserve"> </w:t>
      </w:r>
      <w:r>
        <w:rPr>
          <w:sz w:val="24"/>
        </w:rPr>
        <w:t>linguistic</w:t>
      </w:r>
      <w:r>
        <w:rPr>
          <w:spacing w:val="-1"/>
          <w:sz w:val="24"/>
        </w:rPr>
        <w:t xml:space="preserve"> </w:t>
      </w:r>
      <w:r>
        <w:rPr>
          <w:spacing w:val="-2"/>
          <w:sz w:val="24"/>
        </w:rPr>
        <w:t>anticipation</w:t>
      </w:r>
    </w:p>
    <w:p w14:paraId="3B86A36E" w14:textId="77777777" w:rsidR="0060719D" w:rsidRDefault="00000000">
      <w:pPr>
        <w:pStyle w:val="ListParagraph"/>
        <w:numPr>
          <w:ilvl w:val="0"/>
          <w:numId w:val="1"/>
        </w:numPr>
        <w:tabs>
          <w:tab w:val="left" w:pos="462"/>
        </w:tabs>
        <w:rPr>
          <w:sz w:val="24"/>
        </w:rPr>
      </w:pPr>
      <w:r>
        <w:rPr>
          <w:sz w:val="24"/>
        </w:rPr>
        <w:t>Describe</w:t>
      </w:r>
      <w:r>
        <w:rPr>
          <w:spacing w:val="-5"/>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2"/>
          <w:sz w:val="24"/>
        </w:rPr>
        <w:t xml:space="preserve"> </w:t>
      </w:r>
      <w:r>
        <w:rPr>
          <w:sz w:val="24"/>
        </w:rPr>
        <w:t>Communicative</w:t>
      </w:r>
      <w:r>
        <w:rPr>
          <w:spacing w:val="-1"/>
          <w:sz w:val="24"/>
        </w:rPr>
        <w:t xml:space="preserve"> </w:t>
      </w:r>
      <w:r>
        <w:rPr>
          <w:sz w:val="24"/>
        </w:rPr>
        <w:t xml:space="preserve">Situation in </w:t>
      </w:r>
      <w:r>
        <w:rPr>
          <w:spacing w:val="-5"/>
          <w:sz w:val="24"/>
        </w:rPr>
        <w:t>SI</w:t>
      </w:r>
    </w:p>
    <w:p w14:paraId="37388F80" w14:textId="77777777" w:rsidR="0060719D" w:rsidRDefault="0060719D">
      <w:pPr>
        <w:pStyle w:val="BodyText"/>
        <w:ind w:left="0"/>
      </w:pPr>
    </w:p>
    <w:p w14:paraId="0FE5E17E" w14:textId="77777777" w:rsidR="0060719D" w:rsidRDefault="0060719D">
      <w:pPr>
        <w:pStyle w:val="BodyText"/>
        <w:ind w:left="0"/>
      </w:pPr>
    </w:p>
    <w:p w14:paraId="010856E6" w14:textId="77777777" w:rsidR="0060719D" w:rsidRDefault="00000000">
      <w:pPr>
        <w:pStyle w:val="Heading1"/>
      </w:pPr>
      <w:r>
        <w:rPr>
          <w:spacing w:val="-2"/>
        </w:rPr>
        <w:t>References</w:t>
      </w:r>
    </w:p>
    <w:p w14:paraId="37FA6AE8" w14:textId="77777777" w:rsidR="0060719D" w:rsidRDefault="00000000">
      <w:pPr>
        <w:pStyle w:val="ListParagraph"/>
        <w:numPr>
          <w:ilvl w:val="1"/>
          <w:numId w:val="1"/>
        </w:numPr>
        <w:tabs>
          <w:tab w:val="left" w:pos="1181"/>
        </w:tabs>
        <w:spacing w:before="139" w:line="360" w:lineRule="auto"/>
        <w:ind w:left="1181" w:right="754"/>
        <w:rPr>
          <w:sz w:val="24"/>
        </w:rPr>
      </w:pPr>
      <w:r>
        <w:rPr>
          <w:sz w:val="24"/>
        </w:rPr>
        <w:t>Chernov,</w:t>
      </w:r>
      <w:r>
        <w:rPr>
          <w:spacing w:val="-5"/>
          <w:sz w:val="24"/>
        </w:rPr>
        <w:t xml:space="preserve"> </w:t>
      </w:r>
      <w:r>
        <w:rPr>
          <w:sz w:val="24"/>
        </w:rPr>
        <w:t>Ghelly</w:t>
      </w:r>
      <w:r>
        <w:rPr>
          <w:spacing w:val="-5"/>
          <w:sz w:val="24"/>
        </w:rPr>
        <w:t xml:space="preserve"> </w:t>
      </w:r>
      <w:r>
        <w:rPr>
          <w:sz w:val="24"/>
        </w:rPr>
        <w:t>V.</w:t>
      </w:r>
      <w:r>
        <w:rPr>
          <w:spacing w:val="-5"/>
          <w:sz w:val="24"/>
        </w:rPr>
        <w:t xml:space="preserve"> </w:t>
      </w:r>
      <w:r>
        <w:rPr>
          <w:sz w:val="24"/>
        </w:rPr>
        <w:t>2004.</w:t>
      </w:r>
      <w:r>
        <w:rPr>
          <w:spacing w:val="-5"/>
          <w:sz w:val="24"/>
        </w:rPr>
        <w:t xml:space="preserve"> </w:t>
      </w:r>
      <w:r>
        <w:rPr>
          <w:sz w:val="24"/>
        </w:rPr>
        <w:t>Inference</w:t>
      </w:r>
      <w:r>
        <w:rPr>
          <w:spacing w:val="-4"/>
          <w:sz w:val="24"/>
        </w:rPr>
        <w:t xml:space="preserve"> </w:t>
      </w:r>
      <w:r>
        <w:rPr>
          <w:sz w:val="24"/>
        </w:rPr>
        <w:t>and</w:t>
      </w:r>
      <w:r>
        <w:rPr>
          <w:spacing w:val="-5"/>
          <w:sz w:val="24"/>
        </w:rPr>
        <w:t xml:space="preserve"> </w:t>
      </w:r>
      <w:r>
        <w:rPr>
          <w:sz w:val="24"/>
        </w:rPr>
        <w:t>Anticipation</w:t>
      </w:r>
      <w:r>
        <w:rPr>
          <w:spacing w:val="-5"/>
          <w:sz w:val="24"/>
        </w:rPr>
        <w:t xml:space="preserve"> </w:t>
      </w:r>
      <w:r>
        <w:rPr>
          <w:sz w:val="24"/>
        </w:rPr>
        <w:t>in</w:t>
      </w:r>
      <w:r>
        <w:rPr>
          <w:spacing w:val="-5"/>
          <w:sz w:val="24"/>
        </w:rPr>
        <w:t xml:space="preserve"> </w:t>
      </w:r>
      <w:r>
        <w:rPr>
          <w:sz w:val="24"/>
        </w:rPr>
        <w:t>Simultaneous</w:t>
      </w:r>
      <w:r>
        <w:rPr>
          <w:spacing w:val="-5"/>
          <w:sz w:val="24"/>
        </w:rPr>
        <w:t xml:space="preserve"> </w:t>
      </w:r>
      <w:r>
        <w:rPr>
          <w:sz w:val="24"/>
        </w:rPr>
        <w:t>Interpreting. Amsterdam/Philadelphia: John Benjamins.</w:t>
      </w:r>
    </w:p>
    <w:p w14:paraId="1CE40659" w14:textId="77777777" w:rsidR="0060719D" w:rsidRDefault="00000000">
      <w:pPr>
        <w:pStyle w:val="ListParagraph"/>
        <w:numPr>
          <w:ilvl w:val="1"/>
          <w:numId w:val="1"/>
        </w:numPr>
        <w:tabs>
          <w:tab w:val="left" w:pos="1181"/>
        </w:tabs>
        <w:spacing w:before="0" w:line="360" w:lineRule="auto"/>
        <w:ind w:left="1181" w:right="771"/>
        <w:rPr>
          <w:sz w:val="24"/>
        </w:rPr>
      </w:pPr>
      <w:r>
        <w:rPr>
          <w:sz w:val="24"/>
        </w:rPr>
        <w:t>Moser,</w:t>
      </w:r>
      <w:r>
        <w:rPr>
          <w:spacing w:val="-4"/>
          <w:sz w:val="24"/>
        </w:rPr>
        <w:t xml:space="preserve"> </w:t>
      </w:r>
      <w:r>
        <w:rPr>
          <w:sz w:val="24"/>
        </w:rPr>
        <w:t>Barbara.</w:t>
      </w:r>
      <w:r>
        <w:rPr>
          <w:spacing w:val="-4"/>
          <w:sz w:val="24"/>
        </w:rPr>
        <w:t xml:space="preserve"> </w:t>
      </w:r>
      <w:r>
        <w:rPr>
          <w:sz w:val="24"/>
        </w:rPr>
        <w:t>1978.</w:t>
      </w:r>
      <w:r>
        <w:rPr>
          <w:spacing w:val="-4"/>
          <w:sz w:val="24"/>
        </w:rPr>
        <w:t xml:space="preserve"> </w:t>
      </w:r>
      <w:r>
        <w:rPr>
          <w:sz w:val="24"/>
        </w:rPr>
        <w:t>“Simultaneous</w:t>
      </w:r>
      <w:r>
        <w:rPr>
          <w:spacing w:val="-5"/>
          <w:sz w:val="24"/>
        </w:rPr>
        <w:t xml:space="preserve"> </w:t>
      </w:r>
      <w:r>
        <w:rPr>
          <w:sz w:val="24"/>
        </w:rPr>
        <w:t>Interpretation:</w:t>
      </w:r>
      <w:r>
        <w:rPr>
          <w:spacing w:val="-4"/>
          <w:sz w:val="24"/>
        </w:rPr>
        <w:t xml:space="preserve"> </w:t>
      </w:r>
      <w:r>
        <w:rPr>
          <w:sz w:val="24"/>
        </w:rPr>
        <w:t>A</w:t>
      </w:r>
      <w:r>
        <w:rPr>
          <w:spacing w:val="-5"/>
          <w:sz w:val="24"/>
        </w:rPr>
        <w:t xml:space="preserve"> </w:t>
      </w:r>
      <w:r>
        <w:rPr>
          <w:sz w:val="24"/>
        </w:rPr>
        <w:t>Hypothetical</w:t>
      </w:r>
      <w:r>
        <w:rPr>
          <w:spacing w:val="-4"/>
          <w:sz w:val="24"/>
        </w:rPr>
        <w:t xml:space="preserve"> </w:t>
      </w:r>
      <w:r>
        <w:rPr>
          <w:sz w:val="24"/>
        </w:rPr>
        <w:t>Model</w:t>
      </w:r>
      <w:r>
        <w:rPr>
          <w:spacing w:val="-2"/>
          <w:sz w:val="24"/>
        </w:rPr>
        <w:t xml:space="preserve"> </w:t>
      </w:r>
      <w:r>
        <w:rPr>
          <w:sz w:val="24"/>
        </w:rPr>
        <w:t>and</w:t>
      </w:r>
      <w:r>
        <w:rPr>
          <w:spacing w:val="-4"/>
          <w:sz w:val="24"/>
        </w:rPr>
        <w:t xml:space="preserve"> </w:t>
      </w:r>
      <w:r>
        <w:rPr>
          <w:sz w:val="24"/>
        </w:rPr>
        <w:t>its Practical Application.” In Gerver, David &amp; H. Wallace Sinaiko (eds). 353–368.</w:t>
      </w:r>
    </w:p>
    <w:p w14:paraId="72D44EE2" w14:textId="77777777" w:rsidR="0060719D" w:rsidRDefault="00000000">
      <w:pPr>
        <w:pStyle w:val="ListParagraph"/>
        <w:numPr>
          <w:ilvl w:val="1"/>
          <w:numId w:val="1"/>
        </w:numPr>
        <w:tabs>
          <w:tab w:val="left" w:pos="1181"/>
        </w:tabs>
        <w:spacing w:before="0" w:line="360" w:lineRule="auto"/>
        <w:ind w:left="1181" w:right="771"/>
        <w:rPr>
          <w:sz w:val="24"/>
        </w:rPr>
      </w:pPr>
      <w:r>
        <w:rPr>
          <w:sz w:val="24"/>
        </w:rPr>
        <w:t>Arnal,</w:t>
      </w:r>
      <w:r>
        <w:rPr>
          <w:spacing w:val="-4"/>
          <w:sz w:val="24"/>
        </w:rPr>
        <w:t xml:space="preserve"> </w:t>
      </w:r>
      <w:r>
        <w:rPr>
          <w:sz w:val="24"/>
        </w:rPr>
        <w:t>L.</w:t>
      </w:r>
      <w:r>
        <w:rPr>
          <w:spacing w:val="-4"/>
          <w:sz w:val="24"/>
        </w:rPr>
        <w:t xml:space="preserve"> </w:t>
      </w:r>
      <w:r>
        <w:rPr>
          <w:sz w:val="24"/>
        </w:rPr>
        <w:t>H.,</w:t>
      </w:r>
      <w:r>
        <w:rPr>
          <w:spacing w:val="-4"/>
          <w:sz w:val="24"/>
        </w:rPr>
        <w:t xml:space="preserve"> </w:t>
      </w:r>
      <w:r>
        <w:rPr>
          <w:sz w:val="24"/>
        </w:rPr>
        <w:t>&amp;</w:t>
      </w:r>
      <w:r>
        <w:rPr>
          <w:spacing w:val="-4"/>
          <w:sz w:val="24"/>
        </w:rPr>
        <w:t xml:space="preserve"> </w:t>
      </w:r>
      <w:r>
        <w:rPr>
          <w:sz w:val="24"/>
        </w:rPr>
        <w:t>Giraud,</w:t>
      </w:r>
      <w:r>
        <w:rPr>
          <w:spacing w:val="-2"/>
          <w:sz w:val="24"/>
        </w:rPr>
        <w:t xml:space="preserve"> </w:t>
      </w:r>
      <w:r>
        <w:rPr>
          <w:sz w:val="24"/>
        </w:rPr>
        <w:t>A.-L.</w:t>
      </w:r>
      <w:r>
        <w:rPr>
          <w:spacing w:val="-4"/>
          <w:sz w:val="24"/>
        </w:rPr>
        <w:t xml:space="preserve"> </w:t>
      </w:r>
      <w:r>
        <w:rPr>
          <w:sz w:val="24"/>
        </w:rPr>
        <w:t>(2012).</w:t>
      </w:r>
      <w:r>
        <w:rPr>
          <w:spacing w:val="-4"/>
          <w:sz w:val="24"/>
        </w:rPr>
        <w:t xml:space="preserve"> </w:t>
      </w:r>
      <w:r>
        <w:rPr>
          <w:sz w:val="24"/>
        </w:rPr>
        <w:t>Cortical</w:t>
      </w:r>
      <w:r>
        <w:rPr>
          <w:spacing w:val="-4"/>
          <w:sz w:val="24"/>
        </w:rPr>
        <w:t xml:space="preserve"> </w:t>
      </w:r>
      <w:r>
        <w:rPr>
          <w:sz w:val="24"/>
        </w:rPr>
        <w:t>oscillations</w:t>
      </w:r>
      <w:r>
        <w:rPr>
          <w:spacing w:val="-4"/>
          <w:sz w:val="24"/>
        </w:rPr>
        <w:t xml:space="preserve"> </w:t>
      </w:r>
      <w:r>
        <w:rPr>
          <w:sz w:val="24"/>
        </w:rPr>
        <w:t>and</w:t>
      </w:r>
      <w:r>
        <w:rPr>
          <w:spacing w:val="-4"/>
          <w:sz w:val="24"/>
        </w:rPr>
        <w:t xml:space="preserve"> </w:t>
      </w:r>
      <w:r>
        <w:rPr>
          <w:sz w:val="24"/>
        </w:rPr>
        <w:t>sensory</w:t>
      </w:r>
      <w:r>
        <w:rPr>
          <w:spacing w:val="-4"/>
          <w:sz w:val="24"/>
        </w:rPr>
        <w:t xml:space="preserve"> </w:t>
      </w:r>
      <w:r>
        <w:rPr>
          <w:sz w:val="24"/>
        </w:rPr>
        <w:t>predictions. Trends in Cognitive Sciences, 16(7), 390–8. doi:10.1016/j.tics.2012.05.003</w:t>
      </w:r>
    </w:p>
    <w:p w14:paraId="55E32A0A" w14:textId="77777777" w:rsidR="0060719D" w:rsidRDefault="00000000">
      <w:pPr>
        <w:pStyle w:val="ListParagraph"/>
        <w:numPr>
          <w:ilvl w:val="1"/>
          <w:numId w:val="1"/>
        </w:numPr>
        <w:tabs>
          <w:tab w:val="left" w:pos="1181"/>
        </w:tabs>
        <w:spacing w:before="1" w:line="360" w:lineRule="auto"/>
        <w:ind w:left="1181" w:right="803"/>
        <w:rPr>
          <w:sz w:val="24"/>
        </w:rPr>
      </w:pPr>
      <w:r>
        <w:rPr>
          <w:sz w:val="24"/>
        </w:rPr>
        <w:t>Barber,</w:t>
      </w:r>
      <w:r>
        <w:rPr>
          <w:spacing w:val="-4"/>
          <w:sz w:val="24"/>
        </w:rPr>
        <w:t xml:space="preserve"> </w:t>
      </w:r>
      <w:r>
        <w:rPr>
          <w:sz w:val="24"/>
        </w:rPr>
        <w:t>H.,</w:t>
      </w:r>
      <w:r>
        <w:rPr>
          <w:spacing w:val="-4"/>
          <w:sz w:val="24"/>
        </w:rPr>
        <w:t xml:space="preserve"> </w:t>
      </w:r>
      <w:r>
        <w:rPr>
          <w:sz w:val="24"/>
        </w:rPr>
        <w:t>&amp;</w:t>
      </w:r>
      <w:r>
        <w:rPr>
          <w:spacing w:val="-4"/>
          <w:sz w:val="24"/>
        </w:rPr>
        <w:t xml:space="preserve"> </w:t>
      </w:r>
      <w:r>
        <w:rPr>
          <w:sz w:val="24"/>
        </w:rPr>
        <w:t>Carreiras,</w:t>
      </w:r>
      <w:r>
        <w:rPr>
          <w:spacing w:val="-2"/>
          <w:sz w:val="24"/>
        </w:rPr>
        <w:t xml:space="preserve"> </w:t>
      </w:r>
      <w:r>
        <w:rPr>
          <w:sz w:val="24"/>
        </w:rPr>
        <w:t>M.</w:t>
      </w:r>
      <w:r>
        <w:rPr>
          <w:spacing w:val="-4"/>
          <w:sz w:val="24"/>
        </w:rPr>
        <w:t xml:space="preserve"> </w:t>
      </w:r>
      <w:r>
        <w:rPr>
          <w:sz w:val="24"/>
        </w:rPr>
        <w:t>(2005).</w:t>
      </w:r>
      <w:r>
        <w:rPr>
          <w:spacing w:val="-4"/>
          <w:sz w:val="24"/>
        </w:rPr>
        <w:t xml:space="preserve"> </w:t>
      </w:r>
      <w:r>
        <w:rPr>
          <w:sz w:val="24"/>
        </w:rPr>
        <w:t>Grammatical</w:t>
      </w:r>
      <w:r>
        <w:rPr>
          <w:spacing w:val="-2"/>
          <w:sz w:val="24"/>
        </w:rPr>
        <w:t xml:space="preserve"> </w:t>
      </w:r>
      <w:r>
        <w:rPr>
          <w:sz w:val="24"/>
        </w:rPr>
        <w:t>gender</w:t>
      </w:r>
      <w:r>
        <w:rPr>
          <w:spacing w:val="-4"/>
          <w:sz w:val="24"/>
        </w:rPr>
        <w:t xml:space="preserve"> </w:t>
      </w:r>
      <w:r>
        <w:rPr>
          <w:sz w:val="24"/>
        </w:rPr>
        <w:t>and</w:t>
      </w:r>
      <w:r>
        <w:rPr>
          <w:spacing w:val="-4"/>
          <w:sz w:val="24"/>
        </w:rPr>
        <w:t xml:space="preserve"> </w:t>
      </w:r>
      <w:r>
        <w:rPr>
          <w:sz w:val="24"/>
        </w:rPr>
        <w:t>number</w:t>
      </w:r>
      <w:r>
        <w:rPr>
          <w:spacing w:val="-4"/>
          <w:sz w:val="24"/>
        </w:rPr>
        <w:t xml:space="preserve"> </w:t>
      </w:r>
      <w:r>
        <w:rPr>
          <w:sz w:val="24"/>
        </w:rPr>
        <w:t>agreement</w:t>
      </w:r>
      <w:r>
        <w:rPr>
          <w:spacing w:val="-4"/>
          <w:sz w:val="24"/>
        </w:rPr>
        <w:t xml:space="preserve"> </w:t>
      </w:r>
      <w:r>
        <w:rPr>
          <w:sz w:val="24"/>
        </w:rPr>
        <w:t xml:space="preserve">in Spanish: an ERP comparison. Journal of Cognitive Neuroscience, 17(1), 137–53. </w:t>
      </w:r>
      <w:r>
        <w:rPr>
          <w:spacing w:val="-2"/>
          <w:sz w:val="24"/>
        </w:rPr>
        <w:t>doi:10.1162/0898929052880101</w:t>
      </w:r>
    </w:p>
    <w:sectPr w:rsidR="0060719D">
      <w:pgSz w:w="11910" w:h="16840"/>
      <w:pgMar w:top="1040" w:right="7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363A9"/>
    <w:multiLevelType w:val="hybridMultilevel"/>
    <w:tmpl w:val="38D6B39E"/>
    <w:lvl w:ilvl="0" w:tplc="52E6C5EA">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82698AE">
      <w:start w:val="1"/>
      <w:numFmt w:val="decimal"/>
      <w:lvlText w:val="%2."/>
      <w:lvlJc w:val="left"/>
      <w:pPr>
        <w:ind w:left="118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A8C5B3E">
      <w:numFmt w:val="bullet"/>
      <w:lvlText w:val="•"/>
      <w:lvlJc w:val="left"/>
      <w:pPr>
        <w:ind w:left="2151" w:hanging="360"/>
      </w:pPr>
      <w:rPr>
        <w:rFonts w:hint="default"/>
        <w:lang w:val="en-US" w:eastAsia="en-US" w:bidi="ar-SA"/>
      </w:rPr>
    </w:lvl>
    <w:lvl w:ilvl="3" w:tplc="DCD6B0D2">
      <w:numFmt w:val="bullet"/>
      <w:lvlText w:val="•"/>
      <w:lvlJc w:val="left"/>
      <w:pPr>
        <w:ind w:left="3123" w:hanging="360"/>
      </w:pPr>
      <w:rPr>
        <w:rFonts w:hint="default"/>
        <w:lang w:val="en-US" w:eastAsia="en-US" w:bidi="ar-SA"/>
      </w:rPr>
    </w:lvl>
    <w:lvl w:ilvl="4" w:tplc="DAF8E8BA">
      <w:numFmt w:val="bullet"/>
      <w:lvlText w:val="•"/>
      <w:lvlJc w:val="left"/>
      <w:pPr>
        <w:ind w:left="4095" w:hanging="360"/>
      </w:pPr>
      <w:rPr>
        <w:rFonts w:hint="default"/>
        <w:lang w:val="en-US" w:eastAsia="en-US" w:bidi="ar-SA"/>
      </w:rPr>
    </w:lvl>
    <w:lvl w:ilvl="5" w:tplc="AE1CEF24">
      <w:numFmt w:val="bullet"/>
      <w:lvlText w:val="•"/>
      <w:lvlJc w:val="left"/>
      <w:pPr>
        <w:ind w:left="5067" w:hanging="360"/>
      </w:pPr>
      <w:rPr>
        <w:rFonts w:hint="default"/>
        <w:lang w:val="en-US" w:eastAsia="en-US" w:bidi="ar-SA"/>
      </w:rPr>
    </w:lvl>
    <w:lvl w:ilvl="6" w:tplc="DD1E64C6">
      <w:numFmt w:val="bullet"/>
      <w:lvlText w:val="•"/>
      <w:lvlJc w:val="left"/>
      <w:pPr>
        <w:ind w:left="6039" w:hanging="360"/>
      </w:pPr>
      <w:rPr>
        <w:rFonts w:hint="default"/>
        <w:lang w:val="en-US" w:eastAsia="en-US" w:bidi="ar-SA"/>
      </w:rPr>
    </w:lvl>
    <w:lvl w:ilvl="7" w:tplc="72D240D6">
      <w:numFmt w:val="bullet"/>
      <w:lvlText w:val="•"/>
      <w:lvlJc w:val="left"/>
      <w:pPr>
        <w:ind w:left="7010" w:hanging="360"/>
      </w:pPr>
      <w:rPr>
        <w:rFonts w:hint="default"/>
        <w:lang w:val="en-US" w:eastAsia="en-US" w:bidi="ar-SA"/>
      </w:rPr>
    </w:lvl>
    <w:lvl w:ilvl="8" w:tplc="D3480BFE">
      <w:numFmt w:val="bullet"/>
      <w:lvlText w:val="•"/>
      <w:lvlJc w:val="left"/>
      <w:pPr>
        <w:ind w:left="7982" w:hanging="360"/>
      </w:pPr>
      <w:rPr>
        <w:rFonts w:hint="default"/>
        <w:lang w:val="en-US" w:eastAsia="en-US" w:bidi="ar-SA"/>
      </w:rPr>
    </w:lvl>
  </w:abstractNum>
  <w:abstractNum w:abstractNumId="1" w15:restartNumberingAfterBreak="0">
    <w:nsid w:val="733C2550"/>
    <w:multiLevelType w:val="hybridMultilevel"/>
    <w:tmpl w:val="2DEE4BF8"/>
    <w:lvl w:ilvl="0" w:tplc="CADE5474">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11A7F20">
      <w:numFmt w:val="bullet"/>
      <w:lvlText w:val="•"/>
      <w:lvlJc w:val="left"/>
      <w:pPr>
        <w:ind w:left="1406" w:hanging="360"/>
      </w:pPr>
      <w:rPr>
        <w:rFonts w:hint="default"/>
        <w:lang w:val="en-US" w:eastAsia="en-US" w:bidi="ar-SA"/>
      </w:rPr>
    </w:lvl>
    <w:lvl w:ilvl="2" w:tplc="7D42D108">
      <w:numFmt w:val="bullet"/>
      <w:lvlText w:val="•"/>
      <w:lvlJc w:val="left"/>
      <w:pPr>
        <w:ind w:left="2353" w:hanging="360"/>
      </w:pPr>
      <w:rPr>
        <w:rFonts w:hint="default"/>
        <w:lang w:val="en-US" w:eastAsia="en-US" w:bidi="ar-SA"/>
      </w:rPr>
    </w:lvl>
    <w:lvl w:ilvl="3" w:tplc="998AB1CC">
      <w:numFmt w:val="bullet"/>
      <w:lvlText w:val="•"/>
      <w:lvlJc w:val="left"/>
      <w:pPr>
        <w:ind w:left="3299" w:hanging="360"/>
      </w:pPr>
      <w:rPr>
        <w:rFonts w:hint="default"/>
        <w:lang w:val="en-US" w:eastAsia="en-US" w:bidi="ar-SA"/>
      </w:rPr>
    </w:lvl>
    <w:lvl w:ilvl="4" w:tplc="8EF2600C">
      <w:numFmt w:val="bullet"/>
      <w:lvlText w:val="•"/>
      <w:lvlJc w:val="left"/>
      <w:pPr>
        <w:ind w:left="4246" w:hanging="360"/>
      </w:pPr>
      <w:rPr>
        <w:rFonts w:hint="default"/>
        <w:lang w:val="en-US" w:eastAsia="en-US" w:bidi="ar-SA"/>
      </w:rPr>
    </w:lvl>
    <w:lvl w:ilvl="5" w:tplc="23F0F13E">
      <w:numFmt w:val="bullet"/>
      <w:lvlText w:val="•"/>
      <w:lvlJc w:val="left"/>
      <w:pPr>
        <w:ind w:left="5193" w:hanging="360"/>
      </w:pPr>
      <w:rPr>
        <w:rFonts w:hint="default"/>
        <w:lang w:val="en-US" w:eastAsia="en-US" w:bidi="ar-SA"/>
      </w:rPr>
    </w:lvl>
    <w:lvl w:ilvl="6" w:tplc="5AB2E59A">
      <w:numFmt w:val="bullet"/>
      <w:lvlText w:val="•"/>
      <w:lvlJc w:val="left"/>
      <w:pPr>
        <w:ind w:left="6139" w:hanging="360"/>
      </w:pPr>
      <w:rPr>
        <w:rFonts w:hint="default"/>
        <w:lang w:val="en-US" w:eastAsia="en-US" w:bidi="ar-SA"/>
      </w:rPr>
    </w:lvl>
    <w:lvl w:ilvl="7" w:tplc="090AFE30">
      <w:numFmt w:val="bullet"/>
      <w:lvlText w:val="•"/>
      <w:lvlJc w:val="left"/>
      <w:pPr>
        <w:ind w:left="7086" w:hanging="360"/>
      </w:pPr>
      <w:rPr>
        <w:rFonts w:hint="default"/>
        <w:lang w:val="en-US" w:eastAsia="en-US" w:bidi="ar-SA"/>
      </w:rPr>
    </w:lvl>
    <w:lvl w:ilvl="8" w:tplc="2F9613F2">
      <w:numFmt w:val="bullet"/>
      <w:lvlText w:val="•"/>
      <w:lvlJc w:val="left"/>
      <w:pPr>
        <w:ind w:left="8033" w:hanging="360"/>
      </w:pPr>
      <w:rPr>
        <w:rFonts w:hint="default"/>
        <w:lang w:val="en-US" w:eastAsia="en-US" w:bidi="ar-SA"/>
      </w:rPr>
    </w:lvl>
  </w:abstractNum>
  <w:abstractNum w:abstractNumId="2" w15:restartNumberingAfterBreak="0">
    <w:nsid w:val="76DD4F27"/>
    <w:multiLevelType w:val="hybridMultilevel"/>
    <w:tmpl w:val="B8C4DAF0"/>
    <w:lvl w:ilvl="0" w:tplc="ABA8D8A2">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9AEE192">
      <w:start w:val="1"/>
      <w:numFmt w:val="decimal"/>
      <w:lvlText w:val="%2."/>
      <w:lvlJc w:val="left"/>
      <w:pPr>
        <w:ind w:left="118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1841186">
      <w:numFmt w:val="bullet"/>
      <w:lvlText w:val="•"/>
      <w:lvlJc w:val="left"/>
      <w:pPr>
        <w:ind w:left="2151" w:hanging="360"/>
      </w:pPr>
      <w:rPr>
        <w:rFonts w:hint="default"/>
        <w:lang w:val="en-US" w:eastAsia="en-US" w:bidi="ar-SA"/>
      </w:rPr>
    </w:lvl>
    <w:lvl w:ilvl="3" w:tplc="C8D41AF0">
      <w:numFmt w:val="bullet"/>
      <w:lvlText w:val="•"/>
      <w:lvlJc w:val="left"/>
      <w:pPr>
        <w:ind w:left="3123" w:hanging="360"/>
      </w:pPr>
      <w:rPr>
        <w:rFonts w:hint="default"/>
        <w:lang w:val="en-US" w:eastAsia="en-US" w:bidi="ar-SA"/>
      </w:rPr>
    </w:lvl>
    <w:lvl w:ilvl="4" w:tplc="B79A3642">
      <w:numFmt w:val="bullet"/>
      <w:lvlText w:val="•"/>
      <w:lvlJc w:val="left"/>
      <w:pPr>
        <w:ind w:left="4095" w:hanging="360"/>
      </w:pPr>
      <w:rPr>
        <w:rFonts w:hint="default"/>
        <w:lang w:val="en-US" w:eastAsia="en-US" w:bidi="ar-SA"/>
      </w:rPr>
    </w:lvl>
    <w:lvl w:ilvl="5" w:tplc="D646D422">
      <w:numFmt w:val="bullet"/>
      <w:lvlText w:val="•"/>
      <w:lvlJc w:val="left"/>
      <w:pPr>
        <w:ind w:left="5067" w:hanging="360"/>
      </w:pPr>
      <w:rPr>
        <w:rFonts w:hint="default"/>
        <w:lang w:val="en-US" w:eastAsia="en-US" w:bidi="ar-SA"/>
      </w:rPr>
    </w:lvl>
    <w:lvl w:ilvl="6" w:tplc="DC5E9620">
      <w:numFmt w:val="bullet"/>
      <w:lvlText w:val="•"/>
      <w:lvlJc w:val="left"/>
      <w:pPr>
        <w:ind w:left="6039" w:hanging="360"/>
      </w:pPr>
      <w:rPr>
        <w:rFonts w:hint="default"/>
        <w:lang w:val="en-US" w:eastAsia="en-US" w:bidi="ar-SA"/>
      </w:rPr>
    </w:lvl>
    <w:lvl w:ilvl="7" w:tplc="F33CCDB8">
      <w:numFmt w:val="bullet"/>
      <w:lvlText w:val="•"/>
      <w:lvlJc w:val="left"/>
      <w:pPr>
        <w:ind w:left="7010" w:hanging="360"/>
      </w:pPr>
      <w:rPr>
        <w:rFonts w:hint="default"/>
        <w:lang w:val="en-US" w:eastAsia="en-US" w:bidi="ar-SA"/>
      </w:rPr>
    </w:lvl>
    <w:lvl w:ilvl="8" w:tplc="C136ABD0">
      <w:numFmt w:val="bullet"/>
      <w:lvlText w:val="•"/>
      <w:lvlJc w:val="left"/>
      <w:pPr>
        <w:ind w:left="7982" w:hanging="360"/>
      </w:pPr>
      <w:rPr>
        <w:rFonts w:hint="default"/>
        <w:lang w:val="en-US" w:eastAsia="en-US" w:bidi="ar-SA"/>
      </w:rPr>
    </w:lvl>
  </w:abstractNum>
  <w:num w:numId="1" w16cid:durableId="681856747">
    <w:abstractNumId w:val="2"/>
  </w:num>
  <w:num w:numId="2" w16cid:durableId="1016346158">
    <w:abstractNumId w:val="1"/>
  </w:num>
  <w:num w:numId="3" w16cid:durableId="15977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0719D"/>
    <w:rsid w:val="000D5FED"/>
    <w:rsid w:val="0060719D"/>
    <w:rsid w:val="009B3C7B"/>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04ED4559"/>
  <w15:docId w15:val="{A99369F1-F87F-BA4E-A4CB-53F929E5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2"/>
    </w:pPr>
    <w:rPr>
      <w:sz w:val="24"/>
      <w:szCs w:val="24"/>
    </w:rPr>
  </w:style>
  <w:style w:type="paragraph" w:styleId="ListParagraph">
    <w:name w:val="List Paragraph"/>
    <w:basedOn w:val="Normal"/>
    <w:uiPriority w:val="1"/>
    <w:qFormat/>
    <w:pPr>
      <w:spacing w:before="137"/>
      <w:ind w:left="462"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D5F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Zhumaliye Zhansaya</dc:creator>
  <cp:lastModifiedBy>Бекова Жансая</cp:lastModifiedBy>
  <cp:revision>2</cp:revision>
  <dcterms:created xsi:type="dcterms:W3CDTF">2024-10-09T13:33:00Z</dcterms:created>
  <dcterms:modified xsi:type="dcterms:W3CDTF">2024-10-09T13:35:00Z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2019</vt:lpwstr>
  </property>
  <property fmtid="{D5CDD505-2E9C-101B-9397-08002B2CF9AE}" pid="4" name="LastSaved">
    <vt:filetime>2024-10-09T00:00:00Z</vt:filetime>
  </property>
  <property fmtid="{D5CDD505-2E9C-101B-9397-08002B2CF9AE}" pid="5" name="Producer">
    <vt:lpwstr>Microsoft® Word 2019</vt:lpwstr>
  </property>
</Properties>
</file>